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3B36" w14:textId="2B285694" w:rsidR="00E22096" w:rsidRPr="0077598A" w:rsidRDefault="00AA762F" w:rsidP="008570D1">
      <w:pPr>
        <w:pStyle w:val="Didascalia"/>
        <w:spacing w:before="120" w:after="120" w:line="240" w:lineRule="auto"/>
        <w:jc w:val="center"/>
        <w:rPr>
          <w:sz w:val="28"/>
          <w:szCs w:val="28"/>
          <w:lang w:val="it-IT"/>
        </w:rPr>
      </w:pPr>
      <w:r w:rsidRPr="0077598A">
        <w:rPr>
          <w:sz w:val="28"/>
          <w:szCs w:val="28"/>
          <w:lang w:val="it-IT"/>
        </w:rPr>
        <w:t>Comunicato stampa</w:t>
      </w:r>
    </w:p>
    <w:p w14:paraId="0E38D39A" w14:textId="77777777" w:rsidR="0059051C" w:rsidRPr="00F6656B" w:rsidRDefault="0059051C" w:rsidP="0059051C">
      <w:pPr>
        <w:pStyle w:val="Didascalia"/>
        <w:spacing w:before="120" w:after="120" w:line="240" w:lineRule="auto"/>
        <w:jc w:val="center"/>
        <w:rPr>
          <w:b w:val="0"/>
          <w:bCs/>
          <w:lang w:val="it-IT"/>
        </w:rPr>
      </w:pPr>
      <w:r w:rsidRPr="00F6656B">
        <w:rPr>
          <w:b w:val="0"/>
          <w:bCs/>
          <w:sz w:val="22"/>
          <w:szCs w:val="22"/>
          <w:lang w:val="it-IT"/>
        </w:rPr>
        <w:t>Diffusi oggi i primi risultati dell’Indagine sulle Competenze degli Adulti PIAAC-OCSE ciclo 2.</w:t>
      </w:r>
    </w:p>
    <w:p w14:paraId="27DD578C" w14:textId="3D6A286D" w:rsidR="00D51E26" w:rsidRPr="00355AA5" w:rsidRDefault="0063653D" w:rsidP="00355AA5">
      <w:pPr>
        <w:pStyle w:val="Didascalia"/>
        <w:spacing w:before="120" w:after="120" w:line="240" w:lineRule="auto"/>
        <w:jc w:val="center"/>
        <w:rPr>
          <w:sz w:val="22"/>
          <w:szCs w:val="22"/>
          <w:lang w:val="it-IT"/>
        </w:rPr>
      </w:pPr>
      <w:r w:rsidRPr="00355AA5">
        <w:rPr>
          <w:sz w:val="22"/>
          <w:szCs w:val="22"/>
          <w:lang w:val="it-IT"/>
        </w:rPr>
        <w:t>LE COMPETENZE COGNITIVE DEGLI ADULTI</w:t>
      </w:r>
      <w:r w:rsidR="00BB34B3">
        <w:rPr>
          <w:sz w:val="22"/>
          <w:szCs w:val="22"/>
          <w:lang w:val="it-IT"/>
        </w:rPr>
        <w:t xml:space="preserve">: L’ITALIA </w:t>
      </w:r>
      <w:r w:rsidRPr="00355AA5">
        <w:rPr>
          <w:sz w:val="22"/>
          <w:szCs w:val="22"/>
          <w:lang w:val="it-IT"/>
        </w:rPr>
        <w:t xml:space="preserve">NON MIGLIORA NELL’ULTIMO DECENNIO </w:t>
      </w:r>
      <w:r w:rsidR="00567D09">
        <w:rPr>
          <w:sz w:val="22"/>
          <w:szCs w:val="22"/>
          <w:lang w:val="it-IT"/>
        </w:rPr>
        <w:t xml:space="preserve">CON RISULTATI </w:t>
      </w:r>
      <w:r w:rsidRPr="00355AA5">
        <w:rPr>
          <w:sz w:val="22"/>
          <w:szCs w:val="22"/>
          <w:lang w:val="it-IT"/>
        </w:rPr>
        <w:t>INFERIORI ALLA MEDIA OCSE</w:t>
      </w:r>
      <w:r w:rsidR="00567D09">
        <w:rPr>
          <w:sz w:val="22"/>
          <w:szCs w:val="22"/>
          <w:lang w:val="it-IT"/>
        </w:rPr>
        <w:t xml:space="preserve">, </w:t>
      </w:r>
      <w:r w:rsidR="00470868">
        <w:rPr>
          <w:sz w:val="22"/>
          <w:szCs w:val="22"/>
          <w:lang w:val="it-IT"/>
        </w:rPr>
        <w:t xml:space="preserve">PESANO NEGATIVAMENTE I DIVARI </w:t>
      </w:r>
      <w:r w:rsidRPr="00355AA5">
        <w:rPr>
          <w:sz w:val="22"/>
          <w:szCs w:val="22"/>
          <w:lang w:val="it-IT"/>
        </w:rPr>
        <w:t>TERRITORIALI</w:t>
      </w:r>
      <w:r w:rsidR="00071348">
        <w:rPr>
          <w:sz w:val="22"/>
          <w:szCs w:val="22"/>
          <w:lang w:val="it-IT"/>
        </w:rPr>
        <w:t>.</w:t>
      </w:r>
    </w:p>
    <w:p w14:paraId="650C212D" w14:textId="77777777" w:rsidR="001D6F28" w:rsidRPr="00D55B8C" w:rsidRDefault="001D6F28" w:rsidP="00E761F6">
      <w:pPr>
        <w:jc w:val="center"/>
      </w:pPr>
    </w:p>
    <w:p w14:paraId="6AD97E64" w14:textId="5E1CFED9" w:rsidR="000A620C" w:rsidRDefault="00D55B8C" w:rsidP="00583F77">
      <w:pPr>
        <w:spacing w:after="0" w:line="240" w:lineRule="auto"/>
        <w:jc w:val="both"/>
      </w:pPr>
      <w:r>
        <w:t xml:space="preserve">Roma, 10 dicembre 2024 </w:t>
      </w:r>
      <w:r w:rsidR="007A1B09">
        <w:t>–</w:t>
      </w:r>
      <w:r>
        <w:t xml:space="preserve"> </w:t>
      </w:r>
      <w:r w:rsidR="007A1B09">
        <w:t xml:space="preserve">In </w:t>
      </w:r>
      <w:r w:rsidR="007A1B09" w:rsidRPr="006421C1">
        <w:t xml:space="preserve">Italia </w:t>
      </w:r>
      <w:r w:rsidR="007A1B09">
        <w:t xml:space="preserve">le competenze cognitive </w:t>
      </w:r>
      <w:r w:rsidR="0017404D">
        <w:t xml:space="preserve">degli adulti rimangono stabili tra il 2012 e il 2023, </w:t>
      </w:r>
      <w:r w:rsidR="00E17FDD">
        <w:t>in linea con quanto avviene in altri Paesi</w:t>
      </w:r>
      <w:r w:rsidR="00946765">
        <w:t xml:space="preserve">. </w:t>
      </w:r>
      <w:r w:rsidR="0029522D">
        <w:t xml:space="preserve">Nel nostro Paese però </w:t>
      </w:r>
      <w:r w:rsidR="00F23239">
        <w:t xml:space="preserve">questa </w:t>
      </w:r>
      <w:r w:rsidR="0017404D">
        <w:t>stabilità coincide con un</w:t>
      </w:r>
      <w:r w:rsidR="00583F77">
        <w:t xml:space="preserve">’importante distanza da colmare per </w:t>
      </w:r>
      <w:r w:rsidR="00583F77" w:rsidRPr="00AC450F">
        <w:t xml:space="preserve">raggiungere i </w:t>
      </w:r>
      <w:r w:rsidR="001F065E">
        <w:t xml:space="preserve">risultati </w:t>
      </w:r>
      <w:r w:rsidR="00583F77" w:rsidRPr="00AC450F">
        <w:t>medi OCSE</w:t>
      </w:r>
      <w:r w:rsidR="00583F77">
        <w:t xml:space="preserve">. </w:t>
      </w:r>
    </w:p>
    <w:p w14:paraId="3E77076E" w14:textId="77777777" w:rsidR="00FA1681" w:rsidRDefault="00FA1681" w:rsidP="00583F77">
      <w:pPr>
        <w:spacing w:after="0" w:line="240" w:lineRule="auto"/>
        <w:jc w:val="both"/>
      </w:pPr>
    </w:p>
    <w:p w14:paraId="739DEF51" w14:textId="5E4CD785" w:rsidR="00FA1681" w:rsidRPr="00FA1681" w:rsidRDefault="000A620C" w:rsidP="00583F77">
      <w:pPr>
        <w:spacing w:after="0" w:line="240" w:lineRule="auto"/>
        <w:jc w:val="both"/>
        <w:rPr>
          <w:rFonts w:cs="Calibri"/>
        </w:rPr>
      </w:pPr>
      <w:r>
        <w:t>È</w:t>
      </w:r>
      <w:r w:rsidR="00D2340C">
        <w:t xml:space="preserve"> quanto emerge</w:t>
      </w:r>
      <w:r w:rsidR="00E761F6">
        <w:t xml:space="preserve"> </w:t>
      </w:r>
      <w:r w:rsidR="00583F77">
        <w:t>dall’Indagine sulle competenze degli adulti (</w:t>
      </w:r>
      <w:r w:rsidR="00583F77" w:rsidRPr="005162A9">
        <w:rPr>
          <w:i/>
          <w:iCs/>
        </w:rPr>
        <w:t xml:space="preserve">Survey of </w:t>
      </w:r>
      <w:proofErr w:type="spellStart"/>
      <w:r w:rsidR="00583F77" w:rsidRPr="005162A9">
        <w:rPr>
          <w:i/>
          <w:iCs/>
        </w:rPr>
        <w:t>Adult</w:t>
      </w:r>
      <w:proofErr w:type="spellEnd"/>
      <w:r w:rsidR="00583F77" w:rsidRPr="005162A9">
        <w:rPr>
          <w:i/>
          <w:iCs/>
        </w:rPr>
        <w:t xml:space="preserve"> Skills</w:t>
      </w:r>
      <w:r w:rsidR="00583F77">
        <w:t xml:space="preserve">) realizzata nell’ambito del Programma </w:t>
      </w:r>
      <w:r w:rsidR="00583F77" w:rsidRPr="004B377B">
        <w:t>dell'OCSE per la valutazione internazionale delle competenze degli adulti (</w:t>
      </w:r>
      <w:proofErr w:type="spellStart"/>
      <w:r w:rsidR="00583F77" w:rsidRPr="00B47E7D">
        <w:rPr>
          <w:i/>
          <w:iCs/>
        </w:rPr>
        <w:t>Programme</w:t>
      </w:r>
      <w:proofErr w:type="spellEnd"/>
      <w:r w:rsidR="00583F77" w:rsidRPr="00B47E7D">
        <w:rPr>
          <w:i/>
          <w:iCs/>
        </w:rPr>
        <w:t xml:space="preserve"> for the International </w:t>
      </w:r>
      <w:proofErr w:type="spellStart"/>
      <w:r w:rsidR="00583F77" w:rsidRPr="00B47E7D">
        <w:rPr>
          <w:i/>
          <w:iCs/>
        </w:rPr>
        <w:t>Assessment</w:t>
      </w:r>
      <w:proofErr w:type="spellEnd"/>
      <w:r w:rsidR="00583F77" w:rsidRPr="00B47E7D">
        <w:rPr>
          <w:i/>
          <w:iCs/>
        </w:rPr>
        <w:t xml:space="preserve"> of </w:t>
      </w:r>
      <w:proofErr w:type="spellStart"/>
      <w:r w:rsidR="00583F77" w:rsidRPr="00B47E7D">
        <w:rPr>
          <w:i/>
          <w:iCs/>
        </w:rPr>
        <w:t>Adult</w:t>
      </w:r>
      <w:proofErr w:type="spellEnd"/>
      <w:r w:rsidR="00583F77" w:rsidRPr="00B47E7D">
        <w:rPr>
          <w:i/>
          <w:iCs/>
        </w:rPr>
        <w:t xml:space="preserve"> </w:t>
      </w:r>
      <w:proofErr w:type="spellStart"/>
      <w:r w:rsidR="00583F77" w:rsidRPr="00B47E7D">
        <w:rPr>
          <w:i/>
          <w:iCs/>
        </w:rPr>
        <w:t>Competencies</w:t>
      </w:r>
      <w:proofErr w:type="spellEnd"/>
      <w:r w:rsidR="00583F77" w:rsidRPr="00B47E7D">
        <w:rPr>
          <w:i/>
          <w:iCs/>
        </w:rPr>
        <w:t>, PIAAC</w:t>
      </w:r>
      <w:r w:rsidR="00583F77" w:rsidRPr="004B377B">
        <w:t>)</w:t>
      </w:r>
      <w:r w:rsidR="00583F77">
        <w:t xml:space="preserve">. Il secondo ciclo (edizione) dell’Indagine è stato condotto nel 2023 in 31 Paesi ed economie del mondo. </w:t>
      </w:r>
      <w:r w:rsidR="00583F77" w:rsidRPr="009C139C">
        <w:t>In Italia l’Indagine è stata realizzata dall’INAPP su incarico del Ministero del Lavoro e delle Politiche Sociali</w:t>
      </w:r>
      <w:r w:rsidR="00583F77" w:rsidRPr="00D15F72">
        <w:rPr>
          <w:rFonts w:cs="Calibri"/>
        </w:rPr>
        <w:t>.</w:t>
      </w:r>
    </w:p>
    <w:p w14:paraId="2EC6FD2E" w14:textId="5B86CB49" w:rsidR="005A7DE8" w:rsidRDefault="00583F77" w:rsidP="00822313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t xml:space="preserve">Le competenze </w:t>
      </w:r>
      <w:r w:rsidR="003C3DCD">
        <w:t xml:space="preserve">misurate </w:t>
      </w:r>
      <w:r w:rsidR="00F23239">
        <w:t xml:space="preserve">tramite l’Indagine </w:t>
      </w:r>
      <w:r>
        <w:t xml:space="preserve">sono cruciali </w:t>
      </w:r>
      <w:r w:rsidR="00240ADA">
        <w:t>perchè</w:t>
      </w:r>
      <w:r>
        <w:t xml:space="preserve"> consentono alle persone di </w:t>
      </w:r>
      <w:r w:rsidRPr="006800FE">
        <w:t xml:space="preserve">affrontare in modo </w:t>
      </w:r>
      <w:r>
        <w:t>adeguato</w:t>
      </w:r>
      <w:r w:rsidRPr="006800FE">
        <w:t xml:space="preserve"> la vita quotidiana e </w:t>
      </w:r>
      <w:r>
        <w:t>di</w:t>
      </w:r>
      <w:r w:rsidRPr="006800FE">
        <w:t xml:space="preserve"> partecipare </w:t>
      </w:r>
      <w:r w:rsidR="00556403">
        <w:t xml:space="preserve">pienamente </w:t>
      </w:r>
      <w:r w:rsidRPr="006800FE">
        <w:t>all’economia e alla società</w:t>
      </w:r>
      <w:r w:rsidR="00CE52C1">
        <w:rPr>
          <w:rFonts w:cs="Calibri"/>
        </w:rPr>
        <w:t>.</w:t>
      </w:r>
      <w:r w:rsidR="005E21C0">
        <w:t xml:space="preserve"> </w:t>
      </w:r>
      <w:r w:rsidR="00E226A9">
        <w:t xml:space="preserve">Ci si </w:t>
      </w:r>
      <w:r w:rsidR="00DA7EBD">
        <w:t>rifer</w:t>
      </w:r>
      <w:r w:rsidR="00661783">
        <w:t>isce</w:t>
      </w:r>
      <w:r w:rsidR="00E226A9">
        <w:t xml:space="preserve"> alle</w:t>
      </w:r>
      <w:r w:rsidR="005E21C0">
        <w:t xml:space="preserve"> </w:t>
      </w:r>
      <w:r w:rsidR="009A0157" w:rsidRPr="00614AD0">
        <w:rPr>
          <w:b/>
          <w:bCs/>
        </w:rPr>
        <w:t xml:space="preserve">capacità di </w:t>
      </w:r>
      <w:r w:rsidR="00F64E48" w:rsidRPr="00614AD0">
        <w:rPr>
          <w:b/>
          <w:bCs/>
        </w:rPr>
        <w:t>lettura e comprensione di testi scritti</w:t>
      </w:r>
      <w:r w:rsidR="00817D69">
        <w:rPr>
          <w:i/>
          <w:iCs/>
        </w:rPr>
        <w:t xml:space="preserve"> (</w:t>
      </w:r>
      <w:r w:rsidR="007417E4">
        <w:rPr>
          <w:i/>
          <w:iCs/>
        </w:rPr>
        <w:t xml:space="preserve">dominio cognitivo della </w:t>
      </w:r>
      <w:r w:rsidR="00817D69">
        <w:rPr>
          <w:i/>
          <w:iCs/>
        </w:rPr>
        <w:t>literacy)</w:t>
      </w:r>
      <w:r w:rsidR="008F3160">
        <w:t>,</w:t>
      </w:r>
      <w:r w:rsidR="00240ADA">
        <w:t xml:space="preserve"> alle</w:t>
      </w:r>
      <w:r w:rsidR="00FE40BE">
        <w:t xml:space="preserve"> </w:t>
      </w:r>
      <w:r w:rsidR="00FE40BE" w:rsidRPr="00EC2725">
        <w:rPr>
          <w:b/>
          <w:bCs/>
        </w:rPr>
        <w:t xml:space="preserve">capacità di </w:t>
      </w:r>
      <w:r w:rsidR="00F64E48" w:rsidRPr="00EC2725">
        <w:rPr>
          <w:b/>
          <w:bCs/>
        </w:rPr>
        <w:t>comprensione e utilizzo di informazioni matematiche e numeriche</w:t>
      </w:r>
      <w:r w:rsidR="00614AD0">
        <w:rPr>
          <w:i/>
          <w:iCs/>
        </w:rPr>
        <w:t xml:space="preserve"> (</w:t>
      </w:r>
      <w:r w:rsidR="007417E4">
        <w:rPr>
          <w:i/>
          <w:iCs/>
        </w:rPr>
        <w:t xml:space="preserve">dominio cognitivo della </w:t>
      </w:r>
      <w:r w:rsidR="00614AD0">
        <w:rPr>
          <w:i/>
          <w:iCs/>
        </w:rPr>
        <w:t>numeracy)</w:t>
      </w:r>
      <w:r w:rsidR="008F3160">
        <w:t xml:space="preserve"> e </w:t>
      </w:r>
      <w:r w:rsidR="003B74F8">
        <w:rPr>
          <w:rFonts w:cs="Calibri"/>
        </w:rPr>
        <w:t>alle</w:t>
      </w:r>
      <w:r w:rsidR="000B4C07" w:rsidRPr="003B74F8">
        <w:rPr>
          <w:rFonts w:cstheme="minorHAnsi"/>
          <w:b/>
          <w:bCs/>
          <w:color w:val="000000" w:themeColor="text1"/>
        </w:rPr>
        <w:t xml:space="preserve"> </w:t>
      </w:r>
      <w:r w:rsidR="000B4C07" w:rsidRPr="003B74F8">
        <w:rPr>
          <w:b/>
          <w:bCs/>
        </w:rPr>
        <w:t>capacità di raggiungere il proprio obiettivo in una situazione dinamica in cui la soluzione non è immediatamente disponibile</w:t>
      </w:r>
      <w:r w:rsidR="00EC2725" w:rsidRPr="003B74F8">
        <w:rPr>
          <w:b/>
          <w:bCs/>
        </w:rPr>
        <w:t xml:space="preserve"> </w:t>
      </w:r>
      <w:r w:rsidR="00EC2725">
        <w:rPr>
          <w:i/>
          <w:iCs/>
        </w:rPr>
        <w:t>(</w:t>
      </w:r>
      <w:r w:rsidR="007417E4">
        <w:rPr>
          <w:i/>
          <w:iCs/>
        </w:rPr>
        <w:t xml:space="preserve">dominio cognitivo del </w:t>
      </w:r>
      <w:r w:rsidR="003B74F8">
        <w:rPr>
          <w:i/>
          <w:iCs/>
        </w:rPr>
        <w:t>adaptive problem solving).</w:t>
      </w:r>
    </w:p>
    <w:p w14:paraId="46005876" w14:textId="77777777" w:rsidR="005A7DE8" w:rsidRDefault="005A7DE8" w:rsidP="00822313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99BACB0" w14:textId="47B7945B" w:rsidR="00E43560" w:rsidRDefault="00EF0EEB" w:rsidP="00822313">
      <w:pPr>
        <w:spacing w:after="0" w:line="240" w:lineRule="auto"/>
        <w:jc w:val="both"/>
      </w:pPr>
      <w:r>
        <w:t>S</w:t>
      </w:r>
      <w:r w:rsidR="00570475" w:rsidRPr="00570475">
        <w:t xml:space="preserve">ui risultati del nostro Paese </w:t>
      </w:r>
      <w:r w:rsidR="0023153A">
        <w:t xml:space="preserve">pesano </w:t>
      </w:r>
      <w:r w:rsidR="00570475" w:rsidRPr="00570475">
        <w:t>gli ampi divari interni</w:t>
      </w:r>
      <w:r w:rsidR="00A00219">
        <w:t xml:space="preserve"> determinati </w:t>
      </w:r>
      <w:r w:rsidR="00742FD1">
        <w:t xml:space="preserve">principalmente </w:t>
      </w:r>
      <w:r w:rsidR="00A00219">
        <w:t>dal territorio, dall’età,</w:t>
      </w:r>
      <w:r w:rsidR="00742FD1">
        <w:t xml:space="preserve"> dal livello di istruzione</w:t>
      </w:r>
      <w:r w:rsidR="00B50809">
        <w:t xml:space="preserve"> e</w:t>
      </w:r>
      <w:r w:rsidR="00742FD1">
        <w:t xml:space="preserve"> dal genere</w:t>
      </w:r>
      <w:r w:rsidR="00570475" w:rsidRPr="00570475">
        <w:t>.</w:t>
      </w:r>
      <w:r w:rsidR="00601CCF">
        <w:t xml:space="preserve"> I</w:t>
      </w:r>
      <w:r w:rsidR="00601CCF" w:rsidRPr="00DB7387">
        <w:t xml:space="preserve"> residenti nel Nord e nel Centro d’Italia riescono </w:t>
      </w:r>
      <w:r w:rsidR="00B82021">
        <w:t xml:space="preserve">spesso </w:t>
      </w:r>
      <w:r w:rsidR="00601CCF" w:rsidRPr="00DB7387">
        <w:t xml:space="preserve">a raggiungere </w:t>
      </w:r>
      <w:r w:rsidR="00601CCF">
        <w:t xml:space="preserve">punteggi di competenza </w:t>
      </w:r>
      <w:r w:rsidR="00601CCF" w:rsidRPr="00DB7387">
        <w:t>pari</w:t>
      </w:r>
      <w:r w:rsidR="00601CCF">
        <w:t xml:space="preserve"> </w:t>
      </w:r>
      <w:r w:rsidR="00601CCF" w:rsidRPr="00DB7387">
        <w:t>a quelli dell</w:t>
      </w:r>
      <w:r w:rsidR="002E316A">
        <w:t>a</w:t>
      </w:r>
      <w:r w:rsidR="00601CCF" w:rsidRPr="00DB7387">
        <w:t xml:space="preserve"> media OCSE</w:t>
      </w:r>
      <w:r w:rsidR="00F63C15">
        <w:t>, al contrario di quanto accade nel Mezzogiorno</w:t>
      </w:r>
      <w:r w:rsidR="00AD2604">
        <w:t xml:space="preserve"> </w:t>
      </w:r>
      <w:r w:rsidR="004B5513">
        <w:t>che</w:t>
      </w:r>
      <w:r w:rsidR="00845595">
        <w:t xml:space="preserve"> </w:t>
      </w:r>
      <w:r w:rsidR="00AD2604">
        <w:t xml:space="preserve">presenta </w:t>
      </w:r>
      <w:r w:rsidR="00601CCF" w:rsidRPr="00DB7387">
        <w:t>valori sempre significativamente inferiori alla media italiana</w:t>
      </w:r>
      <w:r w:rsidR="00601CCF">
        <w:t xml:space="preserve"> e conseguentemente a quella OCSE. </w:t>
      </w:r>
      <w:r w:rsidR="00E00803">
        <w:t>Le persone</w:t>
      </w:r>
      <w:r w:rsidR="00E43560">
        <w:t xml:space="preserve"> di 55-65 anni </w:t>
      </w:r>
      <w:r w:rsidR="00AD2604">
        <w:t>mostrano i valori di competenza pi</w:t>
      </w:r>
      <w:r w:rsidR="007316A6">
        <w:t xml:space="preserve">ù bassi </w:t>
      </w:r>
      <w:r w:rsidR="00940805">
        <w:t>o</w:t>
      </w:r>
      <w:r w:rsidR="007316A6">
        <w:t xml:space="preserve">pponendosi ai giovani di 16-24 anni. </w:t>
      </w:r>
      <w:r w:rsidR="00C16406">
        <w:t>Gli adulti</w:t>
      </w:r>
      <w:r w:rsidR="007316A6">
        <w:t xml:space="preserve"> con titoli di studio </w:t>
      </w:r>
      <w:r w:rsidR="005E3177">
        <w:t>pari o inferiori alla lice</w:t>
      </w:r>
      <w:r w:rsidR="00C27977">
        <w:t>n</w:t>
      </w:r>
      <w:r w:rsidR="005E3177">
        <w:t>za media</w:t>
      </w:r>
      <w:r w:rsidR="007316A6">
        <w:t xml:space="preserve"> </w:t>
      </w:r>
      <w:r w:rsidR="00EB316A">
        <w:t xml:space="preserve">raggiungono punteggi di competenza nettamente inferiori alle persone che hanno investito in istruzione </w:t>
      </w:r>
      <w:r w:rsidR="006D2E46">
        <w:t xml:space="preserve">completando percorsi terziari. Nelle </w:t>
      </w:r>
      <w:r w:rsidR="00223DC0" w:rsidRPr="00223DC0">
        <w:t>capacità di comprensione e utilizzo di informazioni matematiche e numeriche</w:t>
      </w:r>
      <w:r w:rsidR="00AC2C5D">
        <w:t xml:space="preserve"> le donne</w:t>
      </w:r>
      <w:r w:rsidR="005D1108">
        <w:t xml:space="preserve"> sono ancora lontane dagli uomini.</w:t>
      </w:r>
    </w:p>
    <w:p w14:paraId="5B9F72A4" w14:textId="77777777" w:rsidR="00FA1681" w:rsidRDefault="00FA1681" w:rsidP="00822313">
      <w:pPr>
        <w:spacing w:after="0" w:line="240" w:lineRule="auto"/>
        <w:jc w:val="both"/>
      </w:pPr>
    </w:p>
    <w:p w14:paraId="3172B301" w14:textId="77777777" w:rsidR="00734624" w:rsidRDefault="00734624" w:rsidP="00734624">
      <w:pPr>
        <w:spacing w:after="0" w:line="240" w:lineRule="auto"/>
        <w:jc w:val="both"/>
      </w:pPr>
      <w:r w:rsidRPr="00743DE8">
        <w:t>L’indagine PIAAC offre la possibilità di individuare in modo chiaro dove il nostro Paese deve intervenire per migliorare i livelli di competenza della popolazione adulta</w:t>
      </w:r>
      <w:r>
        <w:t xml:space="preserve">. </w:t>
      </w:r>
    </w:p>
    <w:p w14:paraId="38AC9E9C" w14:textId="77777777" w:rsidR="00734624" w:rsidRPr="00743DE8" w:rsidRDefault="00734624" w:rsidP="00734624">
      <w:pPr>
        <w:spacing w:after="0" w:line="240" w:lineRule="auto"/>
        <w:jc w:val="both"/>
        <w:rPr>
          <w:rFonts w:cs="Calibri"/>
        </w:rPr>
      </w:pPr>
    </w:p>
    <w:p w14:paraId="2CD07A59" w14:textId="1E564A70" w:rsidR="003A0FB8" w:rsidRPr="003A0FB8" w:rsidRDefault="00F36702" w:rsidP="003A0FB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Natale </w:t>
      </w:r>
      <w:r w:rsidR="003A0FB8" w:rsidRPr="003A0FB8">
        <w:rPr>
          <w:b/>
          <w:bCs/>
        </w:rPr>
        <w:t>Forlani</w:t>
      </w:r>
      <w:r>
        <w:rPr>
          <w:b/>
          <w:bCs/>
        </w:rPr>
        <w:t>, Presidente INAPP, ha dichiarato</w:t>
      </w:r>
      <w:r w:rsidR="003A0FB8" w:rsidRPr="003A0FB8">
        <w:rPr>
          <w:b/>
          <w:bCs/>
        </w:rPr>
        <w:t>:</w:t>
      </w:r>
      <w:r w:rsidR="003A0FB8" w:rsidRPr="003A0FB8">
        <w:rPr>
          <w:b/>
          <w:bCs/>
          <w:i/>
          <w:iCs/>
        </w:rPr>
        <w:t xml:space="preserve"> “È evidente la stretta relazione tra competenze cognitive e sviluppo del Paese. I valori più bassi di competenze si concentrano nelle aree meno attrattive del Paese. Occorre investire per il recupero dei territori del Mezzogiorno”</w:t>
      </w:r>
    </w:p>
    <w:p w14:paraId="15CB217D" w14:textId="77777777" w:rsidR="003A0FB8" w:rsidRDefault="003A0FB8" w:rsidP="00822313">
      <w:pPr>
        <w:spacing w:after="0" w:line="240" w:lineRule="auto"/>
        <w:jc w:val="both"/>
      </w:pPr>
    </w:p>
    <w:p w14:paraId="43D64C58" w14:textId="77777777" w:rsidR="000A1FC7" w:rsidRDefault="000A1FC7" w:rsidP="00822313">
      <w:pPr>
        <w:spacing w:after="0" w:line="240" w:lineRule="auto"/>
        <w:jc w:val="both"/>
      </w:pPr>
    </w:p>
    <w:p w14:paraId="47B251D7" w14:textId="47700F67" w:rsidR="00AA317C" w:rsidRPr="00764231" w:rsidRDefault="00764231" w:rsidP="00AA317C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Più nel dettaglio…</w:t>
      </w:r>
    </w:p>
    <w:p w14:paraId="029FA915" w14:textId="77777777" w:rsidR="009B531A" w:rsidRDefault="009B531A" w:rsidP="004105BA">
      <w:pPr>
        <w:spacing w:after="0" w:line="240" w:lineRule="auto"/>
        <w:jc w:val="both"/>
      </w:pPr>
      <w:r w:rsidRPr="009B531A">
        <w:t>Le competenze cognitive rilevate tramite l’Indagine PIAAC sono espresse in punteggi da 0 a 500.</w:t>
      </w:r>
    </w:p>
    <w:p w14:paraId="1C902EBE" w14:textId="4252EECB" w:rsidR="009802DD" w:rsidRPr="00002474" w:rsidRDefault="004105BA" w:rsidP="004105BA">
      <w:pPr>
        <w:spacing w:after="0" w:line="240" w:lineRule="auto"/>
        <w:jc w:val="both"/>
        <w:rPr>
          <w:b/>
          <w:bCs/>
        </w:rPr>
      </w:pPr>
      <w:r>
        <w:t xml:space="preserve">Nelle competenze di </w:t>
      </w:r>
      <w:r w:rsidRPr="00002474">
        <w:rPr>
          <w:b/>
          <w:bCs/>
        </w:rPr>
        <w:t>literacy</w:t>
      </w:r>
      <w:r>
        <w:t xml:space="preserve"> il punteggio medio degli adulti italiani è pari a 245 punti, contro una media OCSE di 260.</w:t>
      </w:r>
      <w:r w:rsidR="00033327">
        <w:t xml:space="preserve"> </w:t>
      </w:r>
      <w:r w:rsidR="009802DD">
        <w:t>Dopo l’Italia, in questo dominio di competenza</w:t>
      </w:r>
      <w:r w:rsidR="00A050F7">
        <w:t>,</w:t>
      </w:r>
      <w:r w:rsidR="009802DD">
        <w:t xml:space="preserve"> si trovano </w:t>
      </w:r>
      <w:r w:rsidR="009802DD" w:rsidRPr="00002474">
        <w:rPr>
          <w:b/>
          <w:bCs/>
        </w:rPr>
        <w:t xml:space="preserve">solamente </w:t>
      </w:r>
      <w:r w:rsidR="004832DD" w:rsidRPr="00002474">
        <w:rPr>
          <w:b/>
          <w:bCs/>
        </w:rPr>
        <w:t>Israele, Lituania, Polonia, Portogallo e Cile.</w:t>
      </w:r>
    </w:p>
    <w:p w14:paraId="71A989A9" w14:textId="46563230" w:rsidR="00954ADA" w:rsidRDefault="004105BA" w:rsidP="004105BA">
      <w:pPr>
        <w:spacing w:after="0" w:line="240" w:lineRule="auto"/>
        <w:jc w:val="both"/>
      </w:pPr>
      <w:r>
        <w:t xml:space="preserve">Nelle competenze di </w:t>
      </w:r>
      <w:r w:rsidRPr="00002474">
        <w:rPr>
          <w:b/>
          <w:bCs/>
        </w:rPr>
        <w:t>numeracy</w:t>
      </w:r>
      <w:r>
        <w:t xml:space="preserve"> il punteggio italiano è pari a 244 punti, rispetto ai 263 nella media OCSE.</w:t>
      </w:r>
      <w:r w:rsidRPr="003E55CB">
        <w:t xml:space="preserve"> </w:t>
      </w:r>
      <w:r w:rsidR="00954ADA">
        <w:t>In questo caso</w:t>
      </w:r>
      <w:r w:rsidR="001C3BD0">
        <w:t xml:space="preserve"> l’Italia si colloca al </w:t>
      </w:r>
      <w:r w:rsidR="00C71463">
        <w:t>quartultimo</w:t>
      </w:r>
      <w:r w:rsidR="001C3BD0">
        <w:t xml:space="preserve"> posto seguita </w:t>
      </w:r>
      <w:r w:rsidR="001958BE">
        <w:rPr>
          <w:b/>
          <w:bCs/>
        </w:rPr>
        <w:t>soltanto</w:t>
      </w:r>
      <w:r w:rsidR="001C3BD0" w:rsidRPr="00002474">
        <w:rPr>
          <w:b/>
          <w:bCs/>
        </w:rPr>
        <w:t xml:space="preserve"> da </w:t>
      </w:r>
      <w:r w:rsidR="00C71463" w:rsidRPr="00002474">
        <w:rPr>
          <w:b/>
          <w:bCs/>
        </w:rPr>
        <w:t>Polonia, Portogallo e Cile</w:t>
      </w:r>
      <w:r w:rsidR="00C71463">
        <w:t>.</w:t>
      </w:r>
    </w:p>
    <w:p w14:paraId="570A58B0" w14:textId="026994F5" w:rsidR="004105BA" w:rsidRDefault="004105BA" w:rsidP="004105BA">
      <w:pPr>
        <w:spacing w:after="0" w:line="240" w:lineRule="auto"/>
        <w:jc w:val="both"/>
      </w:pPr>
      <w:r>
        <w:t xml:space="preserve">Nelle competenze di </w:t>
      </w:r>
      <w:r w:rsidRPr="001958BE">
        <w:rPr>
          <w:b/>
          <w:bCs/>
        </w:rPr>
        <w:t>problem solving adattivo</w:t>
      </w:r>
      <w:r>
        <w:t xml:space="preserve"> la media italiana è di 231 punti, a fronte di una media OCSE di 251 punti. </w:t>
      </w:r>
      <w:r w:rsidR="009670C2">
        <w:t>Per questo dominio</w:t>
      </w:r>
      <w:r w:rsidR="006A7F5A">
        <w:t xml:space="preserve">, </w:t>
      </w:r>
      <w:r w:rsidR="006A7F5A" w:rsidRPr="001958BE">
        <w:rPr>
          <w:b/>
          <w:bCs/>
        </w:rPr>
        <w:t>solo Lituani</w:t>
      </w:r>
      <w:r w:rsidR="00B27AE9">
        <w:rPr>
          <w:b/>
          <w:bCs/>
        </w:rPr>
        <w:t>a</w:t>
      </w:r>
      <w:r w:rsidR="006A7F5A" w:rsidRPr="001958BE">
        <w:rPr>
          <w:b/>
          <w:bCs/>
        </w:rPr>
        <w:t>, Polonia e Cile</w:t>
      </w:r>
      <w:r w:rsidR="006A7F5A">
        <w:t xml:space="preserve"> conseguono punteggi più bassi del nostro Paese.</w:t>
      </w:r>
    </w:p>
    <w:p w14:paraId="7CDA0070" w14:textId="77777777" w:rsidR="004552C8" w:rsidRDefault="004552C8" w:rsidP="006B2884">
      <w:pPr>
        <w:spacing w:after="0" w:line="240" w:lineRule="auto"/>
        <w:jc w:val="both"/>
      </w:pPr>
    </w:p>
    <w:p w14:paraId="4E3C0AE7" w14:textId="41CE55C1" w:rsidR="004B259A" w:rsidRDefault="00002474" w:rsidP="004B259A">
      <w:pPr>
        <w:spacing w:after="0" w:line="240" w:lineRule="auto"/>
        <w:jc w:val="both"/>
        <w:rPr>
          <w:rFonts w:cstheme="minorHAnsi"/>
        </w:rPr>
      </w:pPr>
      <w:hyperlink r:id="rId8" w:anchor="a-pesare-sui-risultati-del-nostro-paese-sono-anche-gli-ampi-divari-interni" w:history="1">
        <w:r>
          <w:rPr>
            <w:rStyle w:val="Collegamentoipertestuale"/>
            <w:color w:val="auto"/>
            <w:u w:val="none"/>
          </w:rPr>
          <w:t>Nel</w:t>
        </w:r>
      </w:hyperlink>
      <w:r>
        <w:rPr>
          <w:rStyle w:val="Collegamentoipertestuale"/>
          <w:color w:val="auto"/>
          <w:u w:val="none"/>
        </w:rPr>
        <w:t xml:space="preserve"> dominio della</w:t>
      </w:r>
      <w:r w:rsidR="004B259A" w:rsidRPr="00692375">
        <w:t xml:space="preserve"> </w:t>
      </w:r>
      <w:r w:rsidR="00636588" w:rsidRPr="00367391">
        <w:t>literacy</w:t>
      </w:r>
      <w:r w:rsidR="00636588">
        <w:t xml:space="preserve"> i</w:t>
      </w:r>
      <w:r w:rsidR="004B259A" w:rsidRPr="00692375">
        <w:t xml:space="preserve"> residenti nel </w:t>
      </w:r>
      <w:r w:rsidR="004B259A" w:rsidRPr="00367391">
        <w:rPr>
          <w:b/>
          <w:bCs/>
        </w:rPr>
        <w:t>Nord</w:t>
      </w:r>
      <w:r w:rsidR="00636588" w:rsidRPr="00367391">
        <w:rPr>
          <w:b/>
          <w:bCs/>
        </w:rPr>
        <w:t>-ovest, Nord-est</w:t>
      </w:r>
      <w:r w:rsidR="004B259A" w:rsidRPr="00367391">
        <w:rPr>
          <w:b/>
          <w:bCs/>
        </w:rPr>
        <w:t xml:space="preserve"> e Centro</w:t>
      </w:r>
      <w:r w:rsidR="004B259A" w:rsidRPr="00DB7387">
        <w:t xml:space="preserve"> d’Italia </w:t>
      </w:r>
      <w:r w:rsidR="00CD482F">
        <w:t>registrano</w:t>
      </w:r>
      <w:r w:rsidR="004B259A" w:rsidRPr="00DB7387">
        <w:t xml:space="preserve"> </w:t>
      </w:r>
      <w:r w:rsidR="004B259A">
        <w:t xml:space="preserve">punteggi medi di </w:t>
      </w:r>
      <w:r w:rsidR="00367391">
        <w:t>competenza statisticamente</w:t>
      </w:r>
      <w:r w:rsidR="004B259A">
        <w:t xml:space="preserve"> </w:t>
      </w:r>
      <w:r w:rsidR="004B259A" w:rsidRPr="00DB7387">
        <w:t>pari</w:t>
      </w:r>
      <w:r w:rsidR="004B259A">
        <w:t xml:space="preserve"> </w:t>
      </w:r>
      <w:r w:rsidR="004B259A" w:rsidRPr="00DB7387">
        <w:t>a quelli dell</w:t>
      </w:r>
      <w:r w:rsidR="00AA0B21">
        <w:t>a</w:t>
      </w:r>
      <w:r w:rsidR="004B259A" w:rsidRPr="00DB7387">
        <w:t xml:space="preserve"> media OCSE. Il Nord-est, inoltre, eguaglia la media OCSE </w:t>
      </w:r>
      <w:r w:rsidR="004B259A" w:rsidRPr="00DB7387">
        <w:lastRenderedPageBreak/>
        <w:t xml:space="preserve">anche nel dominio della numeracy. </w:t>
      </w:r>
      <w:r w:rsidR="008B3034">
        <w:t>I</w:t>
      </w:r>
      <w:r w:rsidR="004B259A">
        <w:rPr>
          <w:rFonts w:cstheme="minorHAnsi"/>
        </w:rPr>
        <w:t xml:space="preserve"> risultati del</w:t>
      </w:r>
      <w:r w:rsidR="004B259A" w:rsidRPr="00D15F72">
        <w:rPr>
          <w:rFonts w:cstheme="minorHAnsi"/>
        </w:rPr>
        <w:t xml:space="preserve">le regioni del </w:t>
      </w:r>
      <w:r w:rsidR="004B259A" w:rsidRPr="007008C0">
        <w:rPr>
          <w:rFonts w:cstheme="minorHAnsi"/>
          <w:b/>
          <w:bCs/>
        </w:rPr>
        <w:t>Mezzogiorno</w:t>
      </w:r>
      <w:r w:rsidR="004B259A" w:rsidRPr="00D15F72">
        <w:rPr>
          <w:rFonts w:cstheme="minorHAnsi"/>
        </w:rPr>
        <w:t xml:space="preserve"> </w:t>
      </w:r>
      <w:r w:rsidR="008B3034">
        <w:rPr>
          <w:rFonts w:cstheme="minorHAnsi"/>
        </w:rPr>
        <w:t>spingono</w:t>
      </w:r>
      <w:r w:rsidR="004B259A">
        <w:rPr>
          <w:rFonts w:cstheme="minorHAnsi"/>
        </w:rPr>
        <w:t xml:space="preserve"> l’Italia</w:t>
      </w:r>
      <w:r w:rsidR="004B259A" w:rsidRPr="00D15F72">
        <w:rPr>
          <w:rFonts w:cstheme="minorHAnsi"/>
        </w:rPr>
        <w:t xml:space="preserve"> verso la parte bassa della graduatoria dei Paesi. </w:t>
      </w:r>
    </w:p>
    <w:p w14:paraId="69647727" w14:textId="77777777" w:rsidR="004B259A" w:rsidRDefault="004B259A" w:rsidP="006B2884">
      <w:pPr>
        <w:spacing w:after="0" w:line="240" w:lineRule="auto"/>
        <w:jc w:val="both"/>
      </w:pPr>
    </w:p>
    <w:p w14:paraId="36ED5385" w14:textId="30254CF5" w:rsidR="006B2884" w:rsidRDefault="006B2884" w:rsidP="006B2884">
      <w:pPr>
        <w:spacing w:after="0" w:line="240" w:lineRule="auto"/>
        <w:jc w:val="both"/>
      </w:pPr>
      <w:r w:rsidRPr="00DB7387">
        <w:t>Uno dei migliori risultati raggiunt</w:t>
      </w:r>
      <w:r>
        <w:t>i</w:t>
      </w:r>
      <w:r w:rsidRPr="00DB7387">
        <w:t xml:space="preserve"> dal nostro Paese, specialmente in ottica prospettica, riguarda la </w:t>
      </w:r>
      <w:r w:rsidRPr="007B5061">
        <w:rPr>
          <w:b/>
          <w:bCs/>
        </w:rPr>
        <w:t>popolazione giovanile</w:t>
      </w:r>
      <w:r w:rsidR="00A40A38">
        <w:t>, risorsa scarsa in un</w:t>
      </w:r>
      <w:r w:rsidR="00370A23">
        <w:t xml:space="preserve"> </w:t>
      </w:r>
      <w:r w:rsidR="00A40A38">
        <w:t xml:space="preserve">Paese </w:t>
      </w:r>
      <w:r w:rsidR="0096348A">
        <w:t xml:space="preserve">con </w:t>
      </w:r>
      <w:r w:rsidR="007352BA">
        <w:t>uno dei</w:t>
      </w:r>
      <w:r w:rsidR="0096348A">
        <w:t xml:space="preserve"> più alt</w:t>
      </w:r>
      <w:r w:rsidR="00370A23">
        <w:t>i</w:t>
      </w:r>
      <w:r w:rsidR="00AE272B">
        <w:t xml:space="preserve"> tass</w:t>
      </w:r>
      <w:r w:rsidR="00370A23">
        <w:t>i</w:t>
      </w:r>
      <w:r w:rsidR="00AE272B">
        <w:t xml:space="preserve"> di invecchiamento</w:t>
      </w:r>
      <w:r w:rsidR="002218F7">
        <w:t xml:space="preserve"> al mondo</w:t>
      </w:r>
      <w:r w:rsidR="00AE272B">
        <w:t>. I</w:t>
      </w:r>
      <w:r w:rsidRPr="00DB7387">
        <w:t xml:space="preserve"> giovanissimi (16-24 anni) in Italia raggiungono punteggi di competenze superiori al resto della popolazione e</w:t>
      </w:r>
      <w:r w:rsidR="00C755DB">
        <w:t>,</w:t>
      </w:r>
      <w:r w:rsidRPr="00DB7387">
        <w:t xml:space="preserve"> nel caso della numeracy</w:t>
      </w:r>
      <w:r w:rsidR="00C755DB">
        <w:t>,</w:t>
      </w:r>
      <w:r w:rsidRPr="00DB7387">
        <w:t xml:space="preserve"> anche dei giovani di 25-34 anni</w:t>
      </w:r>
      <w:r>
        <w:t xml:space="preserve">. </w:t>
      </w:r>
      <w:r w:rsidR="008E2E8A">
        <w:t xml:space="preserve">Il divario </w:t>
      </w:r>
      <w:r w:rsidR="00512FB4">
        <w:t xml:space="preserve">di competenze tra 16-24enni e </w:t>
      </w:r>
      <w:r w:rsidR="007653F0">
        <w:t>55-6</w:t>
      </w:r>
      <w:r w:rsidR="00D26723">
        <w:t>5</w:t>
      </w:r>
      <w:r w:rsidR="007653F0">
        <w:t xml:space="preserve">enni, in termini di valori medi di competenze, è sempre </w:t>
      </w:r>
      <w:r w:rsidR="00E71171">
        <w:t>evidente</w:t>
      </w:r>
      <w:r w:rsidR="007653F0">
        <w:t xml:space="preserve"> </w:t>
      </w:r>
      <w:r w:rsidR="008A12D7">
        <w:t>qualsiasi</w:t>
      </w:r>
      <w:r w:rsidR="007653F0">
        <w:t xml:space="preserve"> sia il dominio preso in esame</w:t>
      </w:r>
      <w:r w:rsidR="00C00132">
        <w:t>:</w:t>
      </w:r>
      <w:r w:rsidR="00C00132" w:rsidRPr="00C00132">
        <w:t xml:space="preserve"> </w:t>
      </w:r>
      <w:r w:rsidR="00C00132">
        <w:t>c</w:t>
      </w:r>
      <w:r w:rsidR="00C00132" w:rsidRPr="00DB7387">
        <w:t>iò che si osserva nel caso italiano è</w:t>
      </w:r>
      <w:r w:rsidR="00C00132">
        <w:t xml:space="preserve"> </w:t>
      </w:r>
      <w:r w:rsidR="00C00132" w:rsidRPr="00DB7387">
        <w:t>una notevole perdita di competenze all’avanzare dell’età, ma con un buon bagaglio di partenza</w:t>
      </w:r>
      <w:r w:rsidR="00C00132">
        <w:t>.</w:t>
      </w:r>
    </w:p>
    <w:p w14:paraId="366C4AED" w14:textId="77777777" w:rsidR="00241106" w:rsidRDefault="00241106" w:rsidP="00094123">
      <w:pPr>
        <w:spacing w:after="0" w:line="240" w:lineRule="auto"/>
        <w:jc w:val="both"/>
      </w:pPr>
    </w:p>
    <w:p w14:paraId="094161A9" w14:textId="35A04C06" w:rsidR="0094034D" w:rsidRDefault="00E13FB2" w:rsidP="00094123">
      <w:pPr>
        <w:spacing w:after="0" w:line="240" w:lineRule="auto"/>
        <w:jc w:val="both"/>
      </w:pPr>
      <w:r>
        <w:t>I</w:t>
      </w:r>
      <w:r w:rsidR="004A489E" w:rsidRPr="00DB7387">
        <w:t>l ruolo fondamentale dell’</w:t>
      </w:r>
      <w:r w:rsidR="004A489E" w:rsidRPr="005622E8">
        <w:rPr>
          <w:b/>
          <w:bCs/>
        </w:rPr>
        <w:t xml:space="preserve">investimento in istruzione </w:t>
      </w:r>
      <w:r w:rsidR="00307D76">
        <w:t>nell’accrescere le</w:t>
      </w:r>
      <w:r w:rsidR="004A489E" w:rsidRPr="00DB7387">
        <w:t xml:space="preserve"> competenze</w:t>
      </w:r>
      <w:r>
        <w:t xml:space="preserve"> viene confermato</w:t>
      </w:r>
      <w:r w:rsidR="004A489E" w:rsidRPr="00DB7387">
        <w:t xml:space="preserve">. Nel nostro Paese e in tutte le sue aree geografiche gli adulti </w:t>
      </w:r>
      <w:r w:rsidR="0057694B">
        <w:t>di 25-6</w:t>
      </w:r>
      <w:r w:rsidR="00D26723">
        <w:t>5</w:t>
      </w:r>
      <w:r w:rsidR="0057694B">
        <w:t xml:space="preserve"> </w:t>
      </w:r>
      <w:r w:rsidR="004A489E" w:rsidRPr="00DB7387">
        <w:t xml:space="preserve">con titoli di studio terziario </w:t>
      </w:r>
      <w:r w:rsidR="004A489E">
        <w:t>ottengono</w:t>
      </w:r>
      <w:r w:rsidR="004A489E" w:rsidRPr="00DB7387">
        <w:t xml:space="preserve"> punteggi di competenze</w:t>
      </w:r>
      <w:r w:rsidR="004A489E">
        <w:t xml:space="preserve">, in ciascun dominio analizzato, </w:t>
      </w:r>
      <w:r w:rsidR="0006702F" w:rsidRPr="0006702F">
        <w:t>superiori rispetto a chi ha un’istruzione secondaria superiore e, ancor di più, in relazione a quanti possiedono al massimo un’istruzione secondaria inferiore</w:t>
      </w:r>
      <w:r w:rsidR="00E34864">
        <w:t xml:space="preserve">. </w:t>
      </w:r>
      <w:r w:rsidR="001672EA">
        <w:t>Ciò nonostante,</w:t>
      </w:r>
      <w:r w:rsidR="00E34864">
        <w:t xml:space="preserve"> </w:t>
      </w:r>
      <w:r w:rsidR="004A489E" w:rsidRPr="00DB7387">
        <w:t>nel nostro Paese</w:t>
      </w:r>
      <w:r w:rsidR="005F1E26">
        <w:t xml:space="preserve"> </w:t>
      </w:r>
      <w:r w:rsidR="004A489E" w:rsidRPr="00DB7387">
        <w:t>solo il 20% delle persone di 25-65 anni</w:t>
      </w:r>
      <w:r w:rsidR="004A489E">
        <w:t xml:space="preserve"> </w:t>
      </w:r>
      <w:r w:rsidR="005F1E26">
        <w:t>possiede</w:t>
      </w:r>
      <w:r w:rsidR="004A489E">
        <w:t xml:space="preserve"> </w:t>
      </w:r>
      <w:r w:rsidR="004A489E" w:rsidRPr="00DB7387">
        <w:t>un livello di istruzione pari o superiore alla laurea</w:t>
      </w:r>
      <w:r w:rsidR="004A489E">
        <w:t xml:space="preserve"> e ben </w:t>
      </w:r>
      <w:r w:rsidR="004A489E" w:rsidRPr="00DB7387">
        <w:t xml:space="preserve">circa il 38% </w:t>
      </w:r>
      <w:r w:rsidR="00001682">
        <w:t>ha</w:t>
      </w:r>
      <w:r w:rsidR="004A489E" w:rsidRPr="00DB7387">
        <w:t xml:space="preserve"> un titolo di studio inferiore al diploma. </w:t>
      </w:r>
    </w:p>
    <w:p w14:paraId="3F81AFFE" w14:textId="77777777" w:rsidR="00C7348F" w:rsidRDefault="00C7348F" w:rsidP="00094123">
      <w:pPr>
        <w:spacing w:after="0" w:line="240" w:lineRule="auto"/>
        <w:jc w:val="both"/>
      </w:pPr>
    </w:p>
    <w:p w14:paraId="26868BE6" w14:textId="741A63DE" w:rsidR="00E7689A" w:rsidRDefault="007A2EE0" w:rsidP="00094123">
      <w:pPr>
        <w:spacing w:after="0" w:line="240" w:lineRule="auto"/>
        <w:jc w:val="both"/>
      </w:pPr>
      <w:r>
        <w:t>G</w:t>
      </w:r>
      <w:r w:rsidRPr="00DB7387">
        <w:t>li uomini continuano ad avere migliori risultati delle donne in numeracy</w:t>
      </w:r>
      <w:r w:rsidR="00EA70B1">
        <w:t xml:space="preserve">, mentre </w:t>
      </w:r>
      <w:r w:rsidR="00680C4B">
        <w:t xml:space="preserve">non vi sono </w:t>
      </w:r>
      <w:r w:rsidR="00680C4B" w:rsidRPr="005622E8">
        <w:rPr>
          <w:b/>
          <w:bCs/>
        </w:rPr>
        <w:t>differenze di genere</w:t>
      </w:r>
      <w:r w:rsidR="00680C4B">
        <w:t xml:space="preserve"> in literacy e problem solving adattivo</w:t>
      </w:r>
      <w:r w:rsidR="00BD4841">
        <w:t xml:space="preserve">. </w:t>
      </w:r>
      <w:r w:rsidR="00C6564A" w:rsidRPr="00DB7387">
        <w:t xml:space="preserve">Nel nostro Paese, </w:t>
      </w:r>
      <w:r w:rsidR="00517CB2">
        <w:t>tra l’altro</w:t>
      </w:r>
      <w:r w:rsidR="004371D7">
        <w:t>,</w:t>
      </w:r>
      <w:r w:rsidR="00517CB2">
        <w:t xml:space="preserve"> </w:t>
      </w:r>
      <w:r w:rsidR="00C6564A" w:rsidRPr="00DB7387">
        <w:t xml:space="preserve">la differenza di genere in </w:t>
      </w:r>
      <w:r w:rsidR="00C6564A" w:rsidRPr="00BD5F12">
        <w:rPr>
          <w:b/>
          <w:bCs/>
        </w:rPr>
        <w:t>numeracy</w:t>
      </w:r>
      <w:r w:rsidR="006348F5">
        <w:t xml:space="preserve"> </w:t>
      </w:r>
      <w:r w:rsidR="00C6564A" w:rsidRPr="00DB7387">
        <w:t xml:space="preserve">aumenta, sempre a sfavore delle donne, quando le analisi sono circoscritte alle sole persone con </w:t>
      </w:r>
      <w:r w:rsidR="00B152F3">
        <w:t>istruzione</w:t>
      </w:r>
      <w:r w:rsidR="00C6564A" w:rsidRPr="00DB7387">
        <w:t xml:space="preserve"> terziari</w:t>
      </w:r>
      <w:r w:rsidR="00B152F3">
        <w:t>a</w:t>
      </w:r>
      <w:r w:rsidR="00C6564A" w:rsidRPr="00DB7387">
        <w:t xml:space="preserve">, </w:t>
      </w:r>
      <w:r w:rsidR="00C6564A" w:rsidRPr="00F927E8">
        <w:rPr>
          <w:b/>
        </w:rPr>
        <w:t>ma si annulla</w:t>
      </w:r>
      <w:r w:rsidR="00C6564A" w:rsidRPr="00DB7387">
        <w:t xml:space="preserve"> se si considerano solo </w:t>
      </w:r>
      <w:r w:rsidR="00170D6F">
        <w:t xml:space="preserve">gli adulti con </w:t>
      </w:r>
      <w:r w:rsidR="00DE67E7">
        <w:t xml:space="preserve">un </w:t>
      </w:r>
      <w:r w:rsidR="00B152F3">
        <w:t>titol</w:t>
      </w:r>
      <w:r w:rsidR="00DE67E7">
        <w:t>o</w:t>
      </w:r>
      <w:r w:rsidR="00B152F3">
        <w:t xml:space="preserve"> di studio terziari</w:t>
      </w:r>
      <w:r w:rsidR="00DE67E7">
        <w:t>o</w:t>
      </w:r>
      <w:r w:rsidR="00C6564A" w:rsidRPr="00DB7387">
        <w:t xml:space="preserve"> in </w:t>
      </w:r>
      <w:r w:rsidR="00412C8D" w:rsidRPr="00412C8D">
        <w:t xml:space="preserve">percorsi </w:t>
      </w:r>
      <w:r w:rsidR="00412C8D" w:rsidRPr="005622E8">
        <w:rPr>
          <w:b/>
          <w:bCs/>
        </w:rPr>
        <w:t>STEM</w:t>
      </w:r>
      <w:r w:rsidR="00BD5F12">
        <w:t xml:space="preserve"> (</w:t>
      </w:r>
      <w:r w:rsidR="008C6D8B">
        <w:t>v</w:t>
      </w:r>
      <w:r w:rsidR="008C6D8B" w:rsidRPr="008C6D8B">
        <w:t xml:space="preserve">ale a dire </w:t>
      </w:r>
      <w:r w:rsidR="00EB1448">
        <w:t>in</w:t>
      </w:r>
      <w:r w:rsidR="008C6D8B" w:rsidRPr="008C6D8B">
        <w:t xml:space="preserve"> discipline scientifiche, tecnologiche, ingegneristiche e matematiche</w:t>
      </w:r>
      <w:r w:rsidR="00BD5F12">
        <w:t>)</w:t>
      </w:r>
      <w:r w:rsidR="008B0FB3">
        <w:t>. L</w:t>
      </w:r>
      <w:r w:rsidR="00126EC7">
        <w:t>a rid</w:t>
      </w:r>
      <w:r w:rsidR="00EE65EB">
        <w:t>otta quota di donne con titoli STEM</w:t>
      </w:r>
      <w:r w:rsidR="004E630C">
        <w:t>, che</w:t>
      </w:r>
      <w:r w:rsidR="00011AD3">
        <w:t xml:space="preserve"> </w:t>
      </w:r>
      <w:r w:rsidR="00CA2898">
        <w:t>conferma</w:t>
      </w:r>
      <w:r w:rsidR="00CA305A">
        <w:t xml:space="preserve"> le</w:t>
      </w:r>
      <w:r w:rsidR="004E630C">
        <w:t xml:space="preserve"> </w:t>
      </w:r>
      <w:r w:rsidR="009B271F">
        <w:t>scelte selettive</w:t>
      </w:r>
      <w:r w:rsidR="00AA2A63">
        <w:t xml:space="preserve"> delle</w:t>
      </w:r>
      <w:r w:rsidR="000E4B63">
        <w:t xml:space="preserve"> donne</w:t>
      </w:r>
      <w:r w:rsidR="009B271F">
        <w:t xml:space="preserve"> dettate da stereotipi culturali, </w:t>
      </w:r>
      <w:r w:rsidR="00DE7A48">
        <w:t xml:space="preserve">pone ostacoli </w:t>
      </w:r>
      <w:r w:rsidR="00C36395">
        <w:t xml:space="preserve">al raggiungimento </w:t>
      </w:r>
      <w:r w:rsidR="00E35201">
        <w:t>della parità di genere</w:t>
      </w:r>
      <w:r w:rsidR="007C0FB8">
        <w:t xml:space="preserve"> nell</w:t>
      </w:r>
      <w:r w:rsidR="00AA2A63">
        <w:t>e competenze di</w:t>
      </w:r>
      <w:r w:rsidR="00C36395">
        <w:t xml:space="preserve"> nu</w:t>
      </w:r>
      <w:r w:rsidR="00E35201">
        <w:t>meracy</w:t>
      </w:r>
      <w:r w:rsidR="00042BC3">
        <w:t xml:space="preserve">, ma anche </w:t>
      </w:r>
      <w:r w:rsidR="00A83296">
        <w:t>al</w:t>
      </w:r>
      <w:r w:rsidR="00911BCA">
        <w:t>la crescita complessiva</w:t>
      </w:r>
      <w:r w:rsidR="00ED6EE1">
        <w:t xml:space="preserve"> delle</w:t>
      </w:r>
      <w:r w:rsidR="00A83296">
        <w:t xml:space="preserve"> competenze d</w:t>
      </w:r>
      <w:r w:rsidR="00ED6EE1">
        <w:t>e</w:t>
      </w:r>
      <w:r w:rsidR="00A83296">
        <w:t>l Paese</w:t>
      </w:r>
      <w:r w:rsidR="00BD5F12">
        <w:t>.</w:t>
      </w:r>
    </w:p>
    <w:p w14:paraId="3F035BE2" w14:textId="77777777" w:rsidR="00AB4FDB" w:rsidRDefault="00AB4FDB" w:rsidP="00094123">
      <w:pPr>
        <w:spacing w:after="0" w:line="240" w:lineRule="auto"/>
        <w:jc w:val="both"/>
      </w:pPr>
    </w:p>
    <w:p w14:paraId="3AEBC9D1" w14:textId="77777777" w:rsidR="00C00D31" w:rsidRDefault="00C00D31" w:rsidP="00094123">
      <w:pPr>
        <w:spacing w:after="0" w:line="240" w:lineRule="auto"/>
        <w:jc w:val="both"/>
      </w:pPr>
    </w:p>
    <w:p w14:paraId="20A865ED" w14:textId="77777777" w:rsidR="001F5EA1" w:rsidRDefault="001F5EA1" w:rsidP="00094123">
      <w:pPr>
        <w:spacing w:after="0" w:line="240" w:lineRule="auto"/>
        <w:jc w:val="both"/>
      </w:pPr>
    </w:p>
    <w:p w14:paraId="783F828D" w14:textId="77777777" w:rsidR="001F5EA1" w:rsidRDefault="001F5EA1" w:rsidP="00094123">
      <w:pPr>
        <w:spacing w:after="0" w:line="240" w:lineRule="auto"/>
        <w:jc w:val="both"/>
      </w:pPr>
    </w:p>
    <w:p w14:paraId="6BD8C97C" w14:textId="77777777" w:rsidR="00C00D31" w:rsidRDefault="00C00D31" w:rsidP="00094123">
      <w:pPr>
        <w:spacing w:after="0" w:line="240" w:lineRule="auto"/>
        <w:jc w:val="both"/>
      </w:pPr>
    </w:p>
    <w:p w14:paraId="57A76F28" w14:textId="77777777" w:rsidR="00C00D31" w:rsidRDefault="00C00D31" w:rsidP="00094123">
      <w:pPr>
        <w:spacing w:after="0" w:line="240" w:lineRule="auto"/>
        <w:jc w:val="both"/>
      </w:pPr>
    </w:p>
    <w:p w14:paraId="7EFC5235" w14:textId="7A62B4D6" w:rsidR="00C00D31" w:rsidRPr="001F5EA1" w:rsidRDefault="00C00D31" w:rsidP="00094123">
      <w:pPr>
        <w:spacing w:after="0" w:line="240" w:lineRule="auto"/>
        <w:jc w:val="both"/>
        <w:rPr>
          <w:i/>
          <w:iCs/>
          <w:sz w:val="20"/>
          <w:szCs w:val="20"/>
          <w:u w:val="single"/>
        </w:rPr>
      </w:pPr>
      <w:r w:rsidRPr="001F5EA1">
        <w:rPr>
          <w:i/>
          <w:iCs/>
          <w:sz w:val="20"/>
          <w:szCs w:val="20"/>
          <w:u w:val="single"/>
        </w:rPr>
        <w:t xml:space="preserve">Per maggiori informazioni: </w:t>
      </w:r>
    </w:p>
    <w:p w14:paraId="58021E5D" w14:textId="77777777" w:rsidR="00C00D31" w:rsidRPr="001F5EA1" w:rsidRDefault="00C00D31" w:rsidP="00094123">
      <w:pPr>
        <w:spacing w:after="0" w:line="240" w:lineRule="auto"/>
        <w:jc w:val="both"/>
        <w:rPr>
          <w:sz w:val="20"/>
          <w:szCs w:val="20"/>
        </w:rPr>
      </w:pPr>
    </w:p>
    <w:p w14:paraId="7DEA0468" w14:textId="482C5F18" w:rsidR="00E811DD" w:rsidRPr="001F5EA1" w:rsidRDefault="004854F6" w:rsidP="00094123">
      <w:pPr>
        <w:spacing w:after="0" w:line="240" w:lineRule="auto"/>
        <w:jc w:val="both"/>
        <w:rPr>
          <w:sz w:val="20"/>
          <w:szCs w:val="20"/>
        </w:rPr>
      </w:pPr>
      <w:r w:rsidRPr="001F5EA1">
        <w:rPr>
          <w:sz w:val="20"/>
          <w:szCs w:val="20"/>
        </w:rPr>
        <w:t>L</w:t>
      </w:r>
      <w:r w:rsidR="00D42A18" w:rsidRPr="001F5EA1">
        <w:rPr>
          <w:sz w:val="20"/>
          <w:szCs w:val="20"/>
        </w:rPr>
        <w:t>a</w:t>
      </w:r>
      <w:r w:rsidR="001A74AB" w:rsidRPr="001F5EA1">
        <w:rPr>
          <w:sz w:val="20"/>
          <w:szCs w:val="20"/>
        </w:rPr>
        <w:t xml:space="preserve"> </w:t>
      </w:r>
      <w:r w:rsidR="00045DFE" w:rsidRPr="001F5EA1">
        <w:rPr>
          <w:sz w:val="20"/>
          <w:szCs w:val="20"/>
        </w:rPr>
        <w:t xml:space="preserve">prima pubblicazione </w:t>
      </w:r>
      <w:r w:rsidRPr="001F5EA1">
        <w:rPr>
          <w:sz w:val="20"/>
          <w:szCs w:val="20"/>
        </w:rPr>
        <w:t>dell’</w:t>
      </w:r>
      <w:r w:rsidR="00045DFE" w:rsidRPr="001F5EA1">
        <w:rPr>
          <w:sz w:val="20"/>
          <w:szCs w:val="20"/>
        </w:rPr>
        <w:t xml:space="preserve">OCSE con i </w:t>
      </w:r>
      <w:r w:rsidR="001A74AB" w:rsidRPr="001F5EA1">
        <w:rPr>
          <w:sz w:val="20"/>
          <w:szCs w:val="20"/>
        </w:rPr>
        <w:t>risultati</w:t>
      </w:r>
      <w:r w:rsidR="00F12DF3" w:rsidRPr="001F5EA1">
        <w:rPr>
          <w:sz w:val="20"/>
          <w:szCs w:val="20"/>
        </w:rPr>
        <w:t xml:space="preserve"> del Ciclo 2 </w:t>
      </w:r>
      <w:r w:rsidR="00DC1D5A" w:rsidRPr="001F5EA1">
        <w:rPr>
          <w:sz w:val="20"/>
          <w:szCs w:val="20"/>
        </w:rPr>
        <w:t>dell’Indagine internazionale sulle competenze degli adulti</w:t>
      </w:r>
      <w:r w:rsidR="003961BA" w:rsidRPr="001F5EA1">
        <w:rPr>
          <w:sz w:val="20"/>
          <w:szCs w:val="20"/>
        </w:rPr>
        <w:t xml:space="preserve"> </w:t>
      </w:r>
      <w:r w:rsidRPr="001F5EA1">
        <w:rPr>
          <w:sz w:val="20"/>
          <w:szCs w:val="20"/>
        </w:rPr>
        <w:t>è stata diffusa questa mattina, martedì 1</w:t>
      </w:r>
      <w:r w:rsidR="00B3110D" w:rsidRPr="001F5EA1">
        <w:rPr>
          <w:sz w:val="20"/>
          <w:szCs w:val="20"/>
        </w:rPr>
        <w:t>0</w:t>
      </w:r>
      <w:r w:rsidRPr="001F5EA1">
        <w:rPr>
          <w:sz w:val="20"/>
          <w:szCs w:val="20"/>
        </w:rPr>
        <w:t xml:space="preserve"> dicembre 2024 </w:t>
      </w:r>
      <w:r w:rsidR="003961BA" w:rsidRPr="001F5EA1">
        <w:rPr>
          <w:sz w:val="20"/>
          <w:szCs w:val="20"/>
        </w:rPr>
        <w:t>(</w:t>
      </w:r>
      <w:hyperlink r:id="rId9" w:anchor="publications" w:history="1">
        <w:r w:rsidR="003961BA" w:rsidRPr="001F5EA1">
          <w:rPr>
            <w:rStyle w:val="Collegamentoipertestuale"/>
            <w:sz w:val="20"/>
            <w:szCs w:val="20"/>
          </w:rPr>
          <w:t>https://www.oecd.org/en/about/programmes/piaac.html#publications</w:t>
        </w:r>
      </w:hyperlink>
      <w:r w:rsidR="003961BA" w:rsidRPr="001F5EA1">
        <w:rPr>
          <w:sz w:val="20"/>
          <w:szCs w:val="20"/>
        </w:rPr>
        <w:t>)</w:t>
      </w:r>
      <w:r w:rsidR="00352306" w:rsidRPr="001F5EA1">
        <w:rPr>
          <w:sz w:val="20"/>
          <w:szCs w:val="20"/>
        </w:rPr>
        <w:t xml:space="preserve">. </w:t>
      </w:r>
      <w:r w:rsidR="00352306" w:rsidRPr="001F5EA1">
        <w:rPr>
          <w:sz w:val="20"/>
          <w:szCs w:val="20"/>
          <w:lang w:val="en-GB"/>
        </w:rPr>
        <w:t xml:space="preserve">Il </w:t>
      </w:r>
      <w:proofErr w:type="spellStart"/>
      <w:r w:rsidR="000C4620" w:rsidRPr="001F5EA1">
        <w:rPr>
          <w:sz w:val="20"/>
          <w:szCs w:val="20"/>
          <w:lang w:val="en-GB"/>
        </w:rPr>
        <w:t>R</w:t>
      </w:r>
      <w:r w:rsidR="00352306" w:rsidRPr="001F5EA1">
        <w:rPr>
          <w:sz w:val="20"/>
          <w:szCs w:val="20"/>
          <w:lang w:val="en-GB"/>
        </w:rPr>
        <w:t>apporto</w:t>
      </w:r>
      <w:proofErr w:type="spellEnd"/>
      <w:r w:rsidR="000C4620" w:rsidRPr="001F5EA1">
        <w:rPr>
          <w:sz w:val="20"/>
          <w:szCs w:val="20"/>
          <w:lang w:val="en-GB"/>
        </w:rPr>
        <w:t xml:space="preserve"> “</w:t>
      </w:r>
      <w:r w:rsidR="00B96C07" w:rsidRPr="001F5EA1">
        <w:rPr>
          <w:i/>
          <w:iCs/>
          <w:sz w:val="20"/>
          <w:szCs w:val="20"/>
          <w:lang w:val="en-GB"/>
        </w:rPr>
        <w:t xml:space="preserve">Do adults have the skills they need to thrive in a changing world? </w:t>
      </w:r>
      <w:r w:rsidR="00B96C07" w:rsidRPr="001F5EA1">
        <w:rPr>
          <w:i/>
          <w:iCs/>
          <w:sz w:val="20"/>
          <w:szCs w:val="20"/>
        </w:rPr>
        <w:t xml:space="preserve">Survey of </w:t>
      </w:r>
      <w:proofErr w:type="spellStart"/>
      <w:r w:rsidR="00B96C07" w:rsidRPr="001F5EA1">
        <w:rPr>
          <w:i/>
          <w:iCs/>
          <w:sz w:val="20"/>
          <w:szCs w:val="20"/>
        </w:rPr>
        <w:t>Adult</w:t>
      </w:r>
      <w:proofErr w:type="spellEnd"/>
      <w:r w:rsidR="00B96C07" w:rsidRPr="001F5EA1">
        <w:rPr>
          <w:i/>
          <w:iCs/>
          <w:sz w:val="20"/>
          <w:szCs w:val="20"/>
        </w:rPr>
        <w:t xml:space="preserve"> Skills 2023</w:t>
      </w:r>
      <w:r w:rsidR="00F105B5" w:rsidRPr="001F5EA1">
        <w:rPr>
          <w:sz w:val="20"/>
          <w:szCs w:val="20"/>
        </w:rPr>
        <w:t>”</w:t>
      </w:r>
      <w:r w:rsidR="00352306" w:rsidRPr="001F5EA1">
        <w:rPr>
          <w:sz w:val="20"/>
          <w:szCs w:val="20"/>
        </w:rPr>
        <w:t xml:space="preserve"> </w:t>
      </w:r>
      <w:r w:rsidR="005A48C3" w:rsidRPr="001F5EA1">
        <w:rPr>
          <w:sz w:val="20"/>
          <w:szCs w:val="20"/>
        </w:rPr>
        <w:t>presenta</w:t>
      </w:r>
      <w:r w:rsidR="00352306" w:rsidRPr="001F5EA1">
        <w:rPr>
          <w:sz w:val="20"/>
          <w:szCs w:val="20"/>
        </w:rPr>
        <w:t xml:space="preserve"> un quadro </w:t>
      </w:r>
      <w:r w:rsidR="00037DA1" w:rsidRPr="001F5EA1">
        <w:rPr>
          <w:sz w:val="20"/>
          <w:szCs w:val="20"/>
        </w:rPr>
        <w:t xml:space="preserve">sulle competenze </w:t>
      </w:r>
      <w:r w:rsidR="00293958" w:rsidRPr="001F5EA1">
        <w:rPr>
          <w:sz w:val="20"/>
          <w:szCs w:val="20"/>
        </w:rPr>
        <w:t>degli</w:t>
      </w:r>
      <w:r w:rsidR="00037DA1" w:rsidRPr="001F5EA1">
        <w:rPr>
          <w:sz w:val="20"/>
          <w:szCs w:val="20"/>
        </w:rPr>
        <w:t xml:space="preserve"> adulti di 16-6</w:t>
      </w:r>
      <w:r w:rsidR="00293958" w:rsidRPr="001F5EA1">
        <w:rPr>
          <w:sz w:val="20"/>
          <w:szCs w:val="20"/>
        </w:rPr>
        <w:t>5</w:t>
      </w:r>
      <w:r w:rsidR="00037DA1" w:rsidRPr="001F5EA1">
        <w:rPr>
          <w:sz w:val="20"/>
          <w:szCs w:val="20"/>
        </w:rPr>
        <w:t xml:space="preserve"> anni nei </w:t>
      </w:r>
      <w:r w:rsidR="00871B41" w:rsidRPr="001F5EA1">
        <w:rPr>
          <w:sz w:val="20"/>
          <w:szCs w:val="20"/>
        </w:rPr>
        <w:t>31 Paesi che hanno partecipato al Programma</w:t>
      </w:r>
      <w:r w:rsidR="005A42BB" w:rsidRPr="001F5EA1">
        <w:rPr>
          <w:sz w:val="20"/>
          <w:szCs w:val="20"/>
        </w:rPr>
        <w:t xml:space="preserve">, mettendo in evidenza una forte </w:t>
      </w:r>
      <w:r w:rsidR="002149B3" w:rsidRPr="001F5EA1">
        <w:rPr>
          <w:sz w:val="20"/>
          <w:szCs w:val="20"/>
        </w:rPr>
        <w:t>variabilità</w:t>
      </w:r>
      <w:r w:rsidR="005A42BB" w:rsidRPr="001F5EA1">
        <w:rPr>
          <w:sz w:val="20"/>
          <w:szCs w:val="20"/>
        </w:rPr>
        <w:t xml:space="preserve"> tra</w:t>
      </w:r>
      <w:r w:rsidR="00014247" w:rsidRPr="001F5EA1">
        <w:rPr>
          <w:sz w:val="20"/>
          <w:szCs w:val="20"/>
        </w:rPr>
        <w:t xml:space="preserve"> le economie e </w:t>
      </w:r>
      <w:r w:rsidR="00B9012B" w:rsidRPr="001F5EA1">
        <w:rPr>
          <w:sz w:val="20"/>
          <w:szCs w:val="20"/>
        </w:rPr>
        <w:t xml:space="preserve">rilevanti differenze tra </w:t>
      </w:r>
      <w:r w:rsidR="002141D6" w:rsidRPr="001F5EA1">
        <w:rPr>
          <w:sz w:val="20"/>
          <w:szCs w:val="20"/>
        </w:rPr>
        <w:t>le tipologie e intensità dei</w:t>
      </w:r>
      <w:r w:rsidR="00B9012B" w:rsidRPr="001F5EA1">
        <w:rPr>
          <w:sz w:val="20"/>
          <w:szCs w:val="20"/>
        </w:rPr>
        <w:t xml:space="preserve"> fattori che possono </w:t>
      </w:r>
      <w:r w:rsidR="005478E8" w:rsidRPr="001F5EA1">
        <w:rPr>
          <w:sz w:val="20"/>
          <w:szCs w:val="20"/>
        </w:rPr>
        <w:t>influenza</w:t>
      </w:r>
      <w:r w:rsidR="00587A16" w:rsidRPr="001F5EA1">
        <w:rPr>
          <w:sz w:val="20"/>
          <w:szCs w:val="20"/>
        </w:rPr>
        <w:t>re</w:t>
      </w:r>
      <w:r w:rsidR="005478E8" w:rsidRPr="001F5EA1">
        <w:rPr>
          <w:sz w:val="20"/>
          <w:szCs w:val="20"/>
        </w:rPr>
        <w:t xml:space="preserve"> </w:t>
      </w:r>
      <w:r w:rsidR="0062292F" w:rsidRPr="001F5EA1">
        <w:rPr>
          <w:sz w:val="20"/>
          <w:szCs w:val="20"/>
        </w:rPr>
        <w:t xml:space="preserve">i processi di acquisizione e mantenimento delle </w:t>
      </w:r>
      <w:r w:rsidR="00CD29D1" w:rsidRPr="001F5EA1">
        <w:rPr>
          <w:sz w:val="20"/>
          <w:szCs w:val="20"/>
        </w:rPr>
        <w:t xml:space="preserve">competenze, </w:t>
      </w:r>
      <w:r w:rsidR="000D4A48" w:rsidRPr="001F5EA1">
        <w:rPr>
          <w:sz w:val="20"/>
          <w:szCs w:val="20"/>
        </w:rPr>
        <w:t>nonché</w:t>
      </w:r>
      <w:r w:rsidR="00CF5B63" w:rsidRPr="001F5EA1">
        <w:rPr>
          <w:sz w:val="20"/>
          <w:szCs w:val="20"/>
        </w:rPr>
        <w:t xml:space="preserve"> </w:t>
      </w:r>
      <w:r w:rsidR="00526EB8" w:rsidRPr="001F5EA1">
        <w:rPr>
          <w:sz w:val="20"/>
          <w:szCs w:val="20"/>
        </w:rPr>
        <w:t>tra i r</w:t>
      </w:r>
      <w:r w:rsidR="003F4148" w:rsidRPr="001F5EA1">
        <w:rPr>
          <w:sz w:val="20"/>
          <w:szCs w:val="20"/>
        </w:rPr>
        <w:t>isultati, economici e sociali</w:t>
      </w:r>
      <w:r w:rsidR="00526EB8" w:rsidRPr="001F5EA1">
        <w:rPr>
          <w:sz w:val="20"/>
          <w:szCs w:val="20"/>
        </w:rPr>
        <w:t xml:space="preserve">, </w:t>
      </w:r>
      <w:r w:rsidR="00D8572F" w:rsidRPr="001F5EA1">
        <w:rPr>
          <w:sz w:val="20"/>
          <w:szCs w:val="20"/>
        </w:rPr>
        <w:t>che</w:t>
      </w:r>
      <w:r w:rsidR="007F7364" w:rsidRPr="001F5EA1">
        <w:rPr>
          <w:sz w:val="20"/>
          <w:szCs w:val="20"/>
        </w:rPr>
        <w:t xml:space="preserve"> derivano dall’investimento in </w:t>
      </w:r>
      <w:r w:rsidR="00AB5C93" w:rsidRPr="001F5EA1">
        <w:rPr>
          <w:sz w:val="20"/>
          <w:szCs w:val="20"/>
        </w:rPr>
        <w:t>capitale umano e conoscenza</w:t>
      </w:r>
      <w:r w:rsidR="00083FF4" w:rsidRPr="001F5EA1">
        <w:rPr>
          <w:sz w:val="20"/>
          <w:szCs w:val="20"/>
        </w:rPr>
        <w:t>.</w:t>
      </w:r>
      <w:r w:rsidR="009152F5" w:rsidRPr="001F5EA1">
        <w:rPr>
          <w:sz w:val="20"/>
          <w:szCs w:val="20"/>
        </w:rPr>
        <w:t xml:space="preserve"> </w:t>
      </w:r>
    </w:p>
    <w:p w14:paraId="076C8EBF" w14:textId="77777777" w:rsidR="00A56363" w:rsidRPr="001F5EA1" w:rsidRDefault="00A56363" w:rsidP="00094123">
      <w:pPr>
        <w:spacing w:after="0" w:line="240" w:lineRule="auto"/>
        <w:jc w:val="both"/>
        <w:rPr>
          <w:sz w:val="20"/>
          <w:szCs w:val="20"/>
        </w:rPr>
      </w:pPr>
    </w:p>
    <w:p w14:paraId="2C8B9295" w14:textId="2FD94D0B" w:rsidR="00083FF4" w:rsidRPr="001F5EA1" w:rsidRDefault="00FA3E2F" w:rsidP="00094123">
      <w:pPr>
        <w:spacing w:after="0" w:line="240" w:lineRule="auto"/>
        <w:jc w:val="both"/>
        <w:rPr>
          <w:sz w:val="20"/>
          <w:szCs w:val="20"/>
        </w:rPr>
      </w:pPr>
      <w:r w:rsidRPr="001F5EA1">
        <w:rPr>
          <w:sz w:val="20"/>
          <w:szCs w:val="20"/>
        </w:rPr>
        <w:t xml:space="preserve">Per ampliare il quadro fornito da </w:t>
      </w:r>
      <w:r w:rsidR="00A56363" w:rsidRPr="001F5EA1">
        <w:rPr>
          <w:sz w:val="20"/>
          <w:szCs w:val="20"/>
        </w:rPr>
        <w:t xml:space="preserve">OCSE, </w:t>
      </w:r>
      <w:r w:rsidR="00E4605F" w:rsidRPr="001F5EA1">
        <w:rPr>
          <w:sz w:val="20"/>
          <w:szCs w:val="20"/>
        </w:rPr>
        <w:t xml:space="preserve">con dati </w:t>
      </w:r>
      <w:r w:rsidR="00A616E6" w:rsidRPr="001F5EA1">
        <w:rPr>
          <w:sz w:val="20"/>
          <w:szCs w:val="20"/>
        </w:rPr>
        <w:t xml:space="preserve">specifici </w:t>
      </w:r>
      <w:r w:rsidR="00E4605F" w:rsidRPr="001F5EA1">
        <w:rPr>
          <w:sz w:val="20"/>
          <w:szCs w:val="20"/>
        </w:rPr>
        <w:t>e riflessioni sul contesto italiano e sull’</w:t>
      </w:r>
      <w:r w:rsidR="002149B3" w:rsidRPr="001F5EA1">
        <w:rPr>
          <w:sz w:val="20"/>
          <w:szCs w:val="20"/>
        </w:rPr>
        <w:t xml:space="preserve">eterogeneità </w:t>
      </w:r>
      <w:r w:rsidR="00D4495C" w:rsidRPr="001F5EA1">
        <w:rPr>
          <w:sz w:val="20"/>
          <w:szCs w:val="20"/>
        </w:rPr>
        <w:t xml:space="preserve">territoriale del nostro Paese, </w:t>
      </w:r>
      <w:r w:rsidR="00EB4832" w:rsidRPr="001F5EA1">
        <w:rPr>
          <w:sz w:val="20"/>
          <w:szCs w:val="20"/>
        </w:rPr>
        <w:t xml:space="preserve">oggi viene pubblicato </w:t>
      </w:r>
      <w:r w:rsidR="00171156" w:rsidRPr="001F5EA1">
        <w:rPr>
          <w:sz w:val="20"/>
          <w:szCs w:val="20"/>
        </w:rPr>
        <w:t>lo</w:t>
      </w:r>
      <w:r w:rsidR="00EB4832" w:rsidRPr="001F5EA1">
        <w:rPr>
          <w:sz w:val="20"/>
          <w:szCs w:val="20"/>
        </w:rPr>
        <w:t xml:space="preserve"> </w:t>
      </w:r>
      <w:r w:rsidR="00171156" w:rsidRPr="001F5EA1">
        <w:rPr>
          <w:sz w:val="20"/>
          <w:szCs w:val="20"/>
        </w:rPr>
        <w:t>S</w:t>
      </w:r>
      <w:r w:rsidR="00EB4832" w:rsidRPr="001F5EA1">
        <w:rPr>
          <w:sz w:val="20"/>
          <w:szCs w:val="20"/>
        </w:rPr>
        <w:t xml:space="preserve">hort </w:t>
      </w:r>
      <w:r w:rsidR="00171156" w:rsidRPr="001F5EA1">
        <w:rPr>
          <w:sz w:val="20"/>
          <w:szCs w:val="20"/>
        </w:rPr>
        <w:t>R</w:t>
      </w:r>
      <w:r w:rsidR="00EB4832" w:rsidRPr="001F5EA1">
        <w:rPr>
          <w:sz w:val="20"/>
          <w:szCs w:val="20"/>
        </w:rPr>
        <w:t>eport Inapp</w:t>
      </w:r>
      <w:r w:rsidR="00CA35F3" w:rsidRPr="001F5EA1">
        <w:rPr>
          <w:sz w:val="20"/>
          <w:szCs w:val="20"/>
        </w:rPr>
        <w:t xml:space="preserve"> </w:t>
      </w:r>
      <w:r w:rsidR="00CA35F3" w:rsidRPr="001F5EA1">
        <w:rPr>
          <w:i/>
          <w:iCs/>
          <w:sz w:val="20"/>
          <w:szCs w:val="20"/>
        </w:rPr>
        <w:t>“</w:t>
      </w:r>
      <w:r w:rsidR="00F4033B" w:rsidRPr="001F5EA1">
        <w:rPr>
          <w:i/>
          <w:iCs/>
          <w:sz w:val="20"/>
          <w:szCs w:val="20"/>
        </w:rPr>
        <w:t>Le competenze cognitive degli adulti in Italia. Prime evidenze dall’Indagine OCSE-PIAAC ciclo 2</w:t>
      </w:r>
      <w:r w:rsidR="00CA35F3" w:rsidRPr="001F5EA1">
        <w:rPr>
          <w:sz w:val="20"/>
          <w:szCs w:val="20"/>
        </w:rPr>
        <w:t xml:space="preserve">” </w:t>
      </w:r>
      <w:r w:rsidR="00171156" w:rsidRPr="001F5EA1">
        <w:rPr>
          <w:sz w:val="20"/>
          <w:szCs w:val="20"/>
        </w:rPr>
        <w:t>che anticipa alcu</w:t>
      </w:r>
      <w:r w:rsidR="00442E7F" w:rsidRPr="001F5EA1">
        <w:rPr>
          <w:sz w:val="20"/>
          <w:szCs w:val="20"/>
        </w:rPr>
        <w:t>ni dei risultati presenta</w:t>
      </w:r>
      <w:r w:rsidR="00077A82" w:rsidRPr="001F5EA1">
        <w:rPr>
          <w:sz w:val="20"/>
          <w:szCs w:val="20"/>
        </w:rPr>
        <w:t>ti sul</w:t>
      </w:r>
      <w:r w:rsidR="00512E2E" w:rsidRPr="001F5EA1">
        <w:rPr>
          <w:sz w:val="20"/>
          <w:szCs w:val="20"/>
        </w:rPr>
        <w:t xml:space="preserve"> Rapporto </w:t>
      </w:r>
      <w:r w:rsidR="002962E3" w:rsidRPr="001F5EA1">
        <w:rPr>
          <w:sz w:val="20"/>
          <w:szCs w:val="20"/>
        </w:rPr>
        <w:t>nazionale “</w:t>
      </w:r>
      <w:r w:rsidR="00475DBA" w:rsidRPr="001F5EA1">
        <w:rPr>
          <w:i/>
          <w:iCs/>
          <w:sz w:val="20"/>
          <w:szCs w:val="20"/>
        </w:rPr>
        <w:t>PIAAC – ciclo 2. Le competenze cognitive in Italia nel contesto internazionale. I fattori determinanti, i livelli e i rendimenti sociali ed economici</w:t>
      </w:r>
      <w:r w:rsidR="00475DBA" w:rsidRPr="001F5EA1">
        <w:rPr>
          <w:sz w:val="20"/>
          <w:szCs w:val="20"/>
        </w:rPr>
        <w:t>”</w:t>
      </w:r>
      <w:r w:rsidR="00077A82" w:rsidRPr="001F5EA1">
        <w:rPr>
          <w:sz w:val="20"/>
          <w:szCs w:val="20"/>
        </w:rPr>
        <w:t xml:space="preserve"> di prossima pubblicazione.</w:t>
      </w:r>
    </w:p>
    <w:p w14:paraId="614B0C29" w14:textId="77777777" w:rsidR="00017A3F" w:rsidRPr="001F5EA1" w:rsidRDefault="00017A3F" w:rsidP="00094123">
      <w:pPr>
        <w:spacing w:after="0" w:line="240" w:lineRule="auto"/>
        <w:jc w:val="both"/>
        <w:rPr>
          <w:sz w:val="20"/>
          <w:szCs w:val="20"/>
        </w:rPr>
      </w:pPr>
    </w:p>
    <w:p w14:paraId="076857F9" w14:textId="40492203" w:rsidR="00017A3F" w:rsidRPr="001F5EA1" w:rsidRDefault="00017A3F" w:rsidP="00094123">
      <w:pPr>
        <w:spacing w:after="0" w:line="240" w:lineRule="auto"/>
        <w:jc w:val="both"/>
        <w:rPr>
          <w:i/>
          <w:iCs/>
          <w:sz w:val="20"/>
          <w:szCs w:val="20"/>
          <w:u w:val="single"/>
        </w:rPr>
      </w:pPr>
      <w:r w:rsidRPr="001F5EA1">
        <w:rPr>
          <w:i/>
          <w:iCs/>
          <w:sz w:val="20"/>
          <w:szCs w:val="20"/>
          <w:u w:val="single"/>
        </w:rPr>
        <w:t>Allegati:</w:t>
      </w:r>
    </w:p>
    <w:p w14:paraId="368D1B0A" w14:textId="77777777" w:rsidR="00CA3EBF" w:rsidRPr="001F5EA1" w:rsidRDefault="00CA3EBF" w:rsidP="00094123">
      <w:pPr>
        <w:spacing w:after="0" w:line="240" w:lineRule="auto"/>
        <w:jc w:val="both"/>
        <w:rPr>
          <w:i/>
          <w:iCs/>
          <w:sz w:val="20"/>
          <w:szCs w:val="20"/>
          <w:u w:val="single"/>
        </w:rPr>
      </w:pPr>
    </w:p>
    <w:p w14:paraId="3C6E5A2B" w14:textId="50241032" w:rsidR="00017A3F" w:rsidRPr="001F5EA1" w:rsidRDefault="00B40FD9" w:rsidP="001F5EA1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1F5EA1">
        <w:rPr>
          <w:sz w:val="20"/>
          <w:szCs w:val="20"/>
        </w:rPr>
        <w:t xml:space="preserve">Short Report Inapp </w:t>
      </w:r>
      <w:r w:rsidRPr="001F5EA1">
        <w:rPr>
          <w:i/>
          <w:iCs/>
          <w:sz w:val="20"/>
          <w:szCs w:val="20"/>
        </w:rPr>
        <w:t>“Le competenze cognitive degli adulti in Italia. Prime evidenze dall’Indagine OCSE-PIAAC ciclo 2</w:t>
      </w:r>
      <w:r w:rsidRPr="001F5EA1">
        <w:rPr>
          <w:sz w:val="20"/>
          <w:szCs w:val="20"/>
        </w:rPr>
        <w:t>”</w:t>
      </w:r>
    </w:p>
    <w:p w14:paraId="75815EED" w14:textId="63C10D7C" w:rsidR="00B40FD9" w:rsidRPr="001F5EA1" w:rsidRDefault="00B40FD9" w:rsidP="001F5EA1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1F5EA1">
        <w:rPr>
          <w:sz w:val="20"/>
          <w:szCs w:val="20"/>
        </w:rPr>
        <w:t>Brochure PIAAC</w:t>
      </w:r>
    </w:p>
    <w:p w14:paraId="2A08B302" w14:textId="34DB476F" w:rsidR="003760B4" w:rsidRPr="001F5EA1" w:rsidRDefault="00B40FD9" w:rsidP="001F5EA1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1F5EA1">
        <w:rPr>
          <w:sz w:val="20"/>
          <w:szCs w:val="20"/>
        </w:rPr>
        <w:t xml:space="preserve">Country </w:t>
      </w:r>
      <w:r w:rsidR="001E195A" w:rsidRPr="001F5EA1">
        <w:rPr>
          <w:sz w:val="20"/>
          <w:szCs w:val="20"/>
        </w:rPr>
        <w:t>N</w:t>
      </w:r>
      <w:r w:rsidRPr="001F5EA1">
        <w:rPr>
          <w:sz w:val="20"/>
          <w:szCs w:val="20"/>
        </w:rPr>
        <w:t>ote OCSE (Italia</w:t>
      </w:r>
      <w:r w:rsidR="001E195A" w:rsidRPr="001F5EA1">
        <w:rPr>
          <w:sz w:val="20"/>
          <w:szCs w:val="20"/>
        </w:rPr>
        <w:t>no</w:t>
      </w:r>
      <w:r w:rsidRPr="001F5EA1">
        <w:rPr>
          <w:sz w:val="20"/>
          <w:szCs w:val="20"/>
        </w:rPr>
        <w:t>)</w:t>
      </w:r>
    </w:p>
    <w:p w14:paraId="60A888ED" w14:textId="031E9AED" w:rsidR="001E195A" w:rsidRPr="001F5EA1" w:rsidRDefault="001E195A" w:rsidP="001F5EA1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1F5EA1">
        <w:rPr>
          <w:sz w:val="20"/>
          <w:szCs w:val="20"/>
        </w:rPr>
        <w:t>Country Note OCSE (Inglese)</w:t>
      </w:r>
    </w:p>
    <w:p w14:paraId="55145B9D" w14:textId="2ED39847" w:rsidR="001E195A" w:rsidRPr="001F5EA1" w:rsidRDefault="001E195A" w:rsidP="001F5EA1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1F5EA1">
        <w:rPr>
          <w:sz w:val="20"/>
          <w:szCs w:val="20"/>
        </w:rPr>
        <w:t>Video</w:t>
      </w:r>
    </w:p>
    <w:p w14:paraId="4B16B1B6" w14:textId="562D8382" w:rsidR="00A5557D" w:rsidRPr="00986913" w:rsidRDefault="001E195A" w:rsidP="001F5EA1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</w:pPr>
      <w:r w:rsidRPr="001F5EA1">
        <w:rPr>
          <w:sz w:val="20"/>
          <w:szCs w:val="20"/>
        </w:rPr>
        <w:t>Rapporto Internazionale OCSE</w:t>
      </w:r>
    </w:p>
    <w:sectPr w:rsidR="00A5557D" w:rsidRPr="00986913" w:rsidSect="009B2A8D">
      <w:footerReference w:type="default" r:id="rId10"/>
      <w:headerReference w:type="first" r:id="rId11"/>
      <w:pgSz w:w="11906" w:h="16838"/>
      <w:pgMar w:top="851" w:right="851" w:bottom="851" w:left="851" w:header="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BBE2" w14:textId="77777777" w:rsidR="00DF5889" w:rsidRDefault="00DF5889" w:rsidP="00DC3745">
      <w:pPr>
        <w:spacing w:after="0" w:line="240" w:lineRule="auto"/>
      </w:pPr>
      <w:r>
        <w:separator/>
      </w:r>
    </w:p>
  </w:endnote>
  <w:endnote w:type="continuationSeparator" w:id="0">
    <w:p w14:paraId="4FBA740E" w14:textId="77777777" w:rsidR="00DF5889" w:rsidRDefault="00DF5889" w:rsidP="00DC3745">
      <w:pPr>
        <w:spacing w:after="0" w:line="240" w:lineRule="auto"/>
      </w:pPr>
      <w:r>
        <w:continuationSeparator/>
      </w:r>
    </w:p>
  </w:endnote>
  <w:endnote w:type="continuationNotice" w:id="1">
    <w:p w14:paraId="77A6F055" w14:textId="77777777" w:rsidR="00DF5889" w:rsidRDefault="00DF58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1701055"/>
      <w:docPartObj>
        <w:docPartGallery w:val="Page Numbers (Bottom of Page)"/>
        <w:docPartUnique/>
      </w:docPartObj>
    </w:sdtPr>
    <w:sdtEndPr/>
    <w:sdtContent>
      <w:p w14:paraId="762DD7B8" w14:textId="3BFBDA21" w:rsidR="00AA3478" w:rsidRDefault="00AA34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A95B6" w14:textId="77777777" w:rsidR="002C2ABE" w:rsidRDefault="002C2A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6FB8C" w14:textId="77777777" w:rsidR="00DF5889" w:rsidRDefault="00DF5889" w:rsidP="00DC3745">
      <w:pPr>
        <w:spacing w:after="0" w:line="240" w:lineRule="auto"/>
      </w:pPr>
      <w:r>
        <w:separator/>
      </w:r>
    </w:p>
  </w:footnote>
  <w:footnote w:type="continuationSeparator" w:id="0">
    <w:p w14:paraId="68E8B898" w14:textId="77777777" w:rsidR="00DF5889" w:rsidRDefault="00DF5889" w:rsidP="00DC3745">
      <w:pPr>
        <w:spacing w:after="0" w:line="240" w:lineRule="auto"/>
      </w:pPr>
      <w:r>
        <w:continuationSeparator/>
      </w:r>
    </w:p>
  </w:footnote>
  <w:footnote w:type="continuationNotice" w:id="1">
    <w:p w14:paraId="39D86AB4" w14:textId="77777777" w:rsidR="00DF5889" w:rsidRDefault="00DF58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19450" w14:textId="26478729" w:rsidR="009B2A8D" w:rsidRDefault="009B2A8D">
    <w:pPr>
      <w:pStyle w:val="Intestazione"/>
    </w:pPr>
    <w:r w:rsidRPr="00D15F72">
      <w:rPr>
        <w:noProof/>
      </w:rPr>
      <w:drawing>
        <wp:inline distT="0" distB="0" distL="0" distR="0" wp14:anchorId="2118FCD9" wp14:editId="43A61FFA">
          <wp:extent cx="977900" cy="663528"/>
          <wp:effectExtent l="0" t="0" r="0" b="3810"/>
          <wp:docPr id="1" name="Immagine 2" descr="Immagine che contiene testo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testo, schermata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23" cy="68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5894"/>
    <w:multiLevelType w:val="hybridMultilevel"/>
    <w:tmpl w:val="F7B6C0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1E75"/>
    <w:multiLevelType w:val="hybridMultilevel"/>
    <w:tmpl w:val="6FF47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3737"/>
    <w:multiLevelType w:val="hybridMultilevel"/>
    <w:tmpl w:val="F8EAE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1521B"/>
    <w:multiLevelType w:val="hybridMultilevel"/>
    <w:tmpl w:val="AD38D02A"/>
    <w:lvl w:ilvl="0" w:tplc="18EA0DCE">
      <w:start w:val="1"/>
      <w:numFmt w:val="decimal"/>
      <w:pStyle w:val="Para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6444655"/>
    <w:multiLevelType w:val="hybridMultilevel"/>
    <w:tmpl w:val="F6BC1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1FA9"/>
    <w:multiLevelType w:val="hybridMultilevel"/>
    <w:tmpl w:val="CBCC0B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F1A14"/>
    <w:multiLevelType w:val="hybridMultilevel"/>
    <w:tmpl w:val="6CDA4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96EF8"/>
    <w:multiLevelType w:val="hybridMultilevel"/>
    <w:tmpl w:val="76BEB9AC"/>
    <w:lvl w:ilvl="0" w:tplc="C42AF50C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D20D1"/>
    <w:multiLevelType w:val="hybridMultilevel"/>
    <w:tmpl w:val="AEF8E1BA"/>
    <w:lvl w:ilvl="0" w:tplc="CDBE92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6726A"/>
    <w:multiLevelType w:val="hybridMultilevel"/>
    <w:tmpl w:val="2496E552"/>
    <w:lvl w:ilvl="0" w:tplc="D9AAEAE0">
      <w:start w:val="1"/>
      <w:numFmt w:val="bullet"/>
      <w:pStyle w:val="BulletedList"/>
      <w:lvlText w:val=""/>
      <w:lvlJc w:val="left"/>
      <w:pPr>
        <w:ind w:left="680" w:hanging="340"/>
      </w:pPr>
      <w:rPr>
        <w:rFonts w:ascii="Symbol" w:hAnsi="Symbol" w:hint="default"/>
        <w:color w:val="156082" w:themeColor="accent1"/>
      </w:rPr>
    </w:lvl>
    <w:lvl w:ilvl="1" w:tplc="3DD45682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 w:tplc="75A6C844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 w:tplc="DDBC079E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 w:tplc="FA7AE4F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5B9C474C"/>
    <w:multiLevelType w:val="hybridMultilevel"/>
    <w:tmpl w:val="FF68E8A4"/>
    <w:lvl w:ilvl="0" w:tplc="9EE8D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D35FF"/>
    <w:multiLevelType w:val="multilevel"/>
    <w:tmpl w:val="12860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6B15C16"/>
    <w:multiLevelType w:val="hybridMultilevel"/>
    <w:tmpl w:val="28245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D22B66"/>
    <w:multiLevelType w:val="hybridMultilevel"/>
    <w:tmpl w:val="6770957E"/>
    <w:lvl w:ilvl="0" w:tplc="71DEF04E">
      <w:start w:val="1"/>
      <w:numFmt w:val="decimal"/>
      <w:lvlText w:val="%1."/>
      <w:lvlJc w:val="left"/>
      <w:pPr>
        <w:ind w:left="200" w:hanging="720"/>
      </w:pPr>
      <w:rPr>
        <w:rFonts w:hint="default"/>
        <w:spacing w:val="-1"/>
        <w:w w:val="98"/>
        <w:lang w:val="en-US" w:eastAsia="en-US" w:bidi="ar-SA"/>
      </w:rPr>
    </w:lvl>
    <w:lvl w:ilvl="1" w:tplc="63262354">
      <w:numFmt w:val="bullet"/>
      <w:lvlText w:val="•"/>
      <w:lvlJc w:val="left"/>
      <w:pPr>
        <w:ind w:left="1134" w:hanging="720"/>
      </w:pPr>
      <w:rPr>
        <w:rFonts w:hint="default"/>
        <w:lang w:val="en-US" w:eastAsia="en-US" w:bidi="ar-SA"/>
      </w:rPr>
    </w:lvl>
    <w:lvl w:ilvl="2" w:tplc="8F38BA4E">
      <w:numFmt w:val="bullet"/>
      <w:lvlText w:val="•"/>
      <w:lvlJc w:val="left"/>
      <w:pPr>
        <w:ind w:left="2069" w:hanging="720"/>
      </w:pPr>
      <w:rPr>
        <w:rFonts w:hint="default"/>
        <w:lang w:val="en-US" w:eastAsia="en-US" w:bidi="ar-SA"/>
      </w:rPr>
    </w:lvl>
    <w:lvl w:ilvl="3" w:tplc="F5240700">
      <w:numFmt w:val="bullet"/>
      <w:lvlText w:val="•"/>
      <w:lvlJc w:val="left"/>
      <w:pPr>
        <w:ind w:left="3003" w:hanging="720"/>
      </w:pPr>
      <w:rPr>
        <w:rFonts w:hint="default"/>
        <w:lang w:val="en-US" w:eastAsia="en-US" w:bidi="ar-SA"/>
      </w:rPr>
    </w:lvl>
    <w:lvl w:ilvl="4" w:tplc="FA72A6C4">
      <w:numFmt w:val="bullet"/>
      <w:lvlText w:val="•"/>
      <w:lvlJc w:val="left"/>
      <w:pPr>
        <w:ind w:left="3938" w:hanging="720"/>
      </w:pPr>
      <w:rPr>
        <w:rFonts w:hint="default"/>
        <w:lang w:val="en-US" w:eastAsia="en-US" w:bidi="ar-SA"/>
      </w:rPr>
    </w:lvl>
    <w:lvl w:ilvl="5" w:tplc="40E02228">
      <w:numFmt w:val="bullet"/>
      <w:lvlText w:val="•"/>
      <w:lvlJc w:val="left"/>
      <w:pPr>
        <w:ind w:left="4873" w:hanging="720"/>
      </w:pPr>
      <w:rPr>
        <w:rFonts w:hint="default"/>
        <w:lang w:val="en-US" w:eastAsia="en-US" w:bidi="ar-SA"/>
      </w:rPr>
    </w:lvl>
    <w:lvl w:ilvl="6" w:tplc="C972CE62">
      <w:numFmt w:val="bullet"/>
      <w:lvlText w:val="•"/>
      <w:lvlJc w:val="left"/>
      <w:pPr>
        <w:ind w:left="5807" w:hanging="720"/>
      </w:pPr>
      <w:rPr>
        <w:rFonts w:hint="default"/>
        <w:lang w:val="en-US" w:eastAsia="en-US" w:bidi="ar-SA"/>
      </w:rPr>
    </w:lvl>
    <w:lvl w:ilvl="7" w:tplc="1ABAA1BA">
      <w:numFmt w:val="bullet"/>
      <w:lvlText w:val="•"/>
      <w:lvlJc w:val="left"/>
      <w:pPr>
        <w:ind w:left="6742" w:hanging="720"/>
      </w:pPr>
      <w:rPr>
        <w:rFonts w:hint="default"/>
        <w:lang w:val="en-US" w:eastAsia="en-US" w:bidi="ar-SA"/>
      </w:rPr>
    </w:lvl>
    <w:lvl w:ilvl="8" w:tplc="F23A3C1A">
      <w:numFmt w:val="bullet"/>
      <w:lvlText w:val="•"/>
      <w:lvlJc w:val="left"/>
      <w:pPr>
        <w:ind w:left="7677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7F9E13FB"/>
    <w:multiLevelType w:val="hybridMultilevel"/>
    <w:tmpl w:val="4C246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91029">
    <w:abstractNumId w:val="7"/>
  </w:num>
  <w:num w:numId="2" w16cid:durableId="1520117233">
    <w:abstractNumId w:val="13"/>
  </w:num>
  <w:num w:numId="3" w16cid:durableId="1321152089">
    <w:abstractNumId w:val="8"/>
  </w:num>
  <w:num w:numId="4" w16cid:durableId="963970888">
    <w:abstractNumId w:val="0"/>
  </w:num>
  <w:num w:numId="5" w16cid:durableId="664358472">
    <w:abstractNumId w:val="12"/>
  </w:num>
  <w:num w:numId="6" w16cid:durableId="629896114">
    <w:abstractNumId w:val="11"/>
  </w:num>
  <w:num w:numId="7" w16cid:durableId="388502349">
    <w:abstractNumId w:val="6"/>
  </w:num>
  <w:num w:numId="8" w16cid:durableId="35855395">
    <w:abstractNumId w:val="2"/>
  </w:num>
  <w:num w:numId="9" w16cid:durableId="1869902920">
    <w:abstractNumId w:val="3"/>
  </w:num>
  <w:num w:numId="10" w16cid:durableId="518348009">
    <w:abstractNumId w:val="9"/>
  </w:num>
  <w:num w:numId="11" w16cid:durableId="221990367">
    <w:abstractNumId w:val="4"/>
  </w:num>
  <w:num w:numId="12" w16cid:durableId="1412702789">
    <w:abstractNumId w:val="5"/>
  </w:num>
  <w:num w:numId="13" w16cid:durableId="2032024810">
    <w:abstractNumId w:val="1"/>
  </w:num>
  <w:num w:numId="14" w16cid:durableId="1198084672">
    <w:abstractNumId w:val="14"/>
  </w:num>
  <w:num w:numId="15" w16cid:durableId="2009407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54"/>
    <w:rsid w:val="00000F77"/>
    <w:rsid w:val="00001682"/>
    <w:rsid w:val="00001B4D"/>
    <w:rsid w:val="00002474"/>
    <w:rsid w:val="00002519"/>
    <w:rsid w:val="00002E6A"/>
    <w:rsid w:val="00005D21"/>
    <w:rsid w:val="000064D7"/>
    <w:rsid w:val="00006CFB"/>
    <w:rsid w:val="000101DF"/>
    <w:rsid w:val="00010A3D"/>
    <w:rsid w:val="000110DD"/>
    <w:rsid w:val="00011AD3"/>
    <w:rsid w:val="0001238F"/>
    <w:rsid w:val="00012C86"/>
    <w:rsid w:val="00012D94"/>
    <w:rsid w:val="000131E5"/>
    <w:rsid w:val="00013FA7"/>
    <w:rsid w:val="00014247"/>
    <w:rsid w:val="00017A3F"/>
    <w:rsid w:val="00020BE2"/>
    <w:rsid w:val="000252ED"/>
    <w:rsid w:val="0002627C"/>
    <w:rsid w:val="00026D92"/>
    <w:rsid w:val="0002725C"/>
    <w:rsid w:val="00030029"/>
    <w:rsid w:val="00030BA7"/>
    <w:rsid w:val="0003192D"/>
    <w:rsid w:val="00033327"/>
    <w:rsid w:val="00033C8A"/>
    <w:rsid w:val="00036544"/>
    <w:rsid w:val="00036A7D"/>
    <w:rsid w:val="00037DA1"/>
    <w:rsid w:val="00040097"/>
    <w:rsid w:val="000428CC"/>
    <w:rsid w:val="00042BC3"/>
    <w:rsid w:val="00043BEC"/>
    <w:rsid w:val="00044EA3"/>
    <w:rsid w:val="0004516C"/>
    <w:rsid w:val="00045AA5"/>
    <w:rsid w:val="00045DFE"/>
    <w:rsid w:val="00045F72"/>
    <w:rsid w:val="00046CBA"/>
    <w:rsid w:val="00047BBD"/>
    <w:rsid w:val="000503C6"/>
    <w:rsid w:val="0005055B"/>
    <w:rsid w:val="0005140B"/>
    <w:rsid w:val="0005485B"/>
    <w:rsid w:val="000566CB"/>
    <w:rsid w:val="000570DB"/>
    <w:rsid w:val="00060C32"/>
    <w:rsid w:val="00063683"/>
    <w:rsid w:val="00064C5A"/>
    <w:rsid w:val="00065EF6"/>
    <w:rsid w:val="000663EF"/>
    <w:rsid w:val="0006702F"/>
    <w:rsid w:val="00067559"/>
    <w:rsid w:val="00070198"/>
    <w:rsid w:val="00071348"/>
    <w:rsid w:val="00072C51"/>
    <w:rsid w:val="000735F3"/>
    <w:rsid w:val="000745E1"/>
    <w:rsid w:val="00074955"/>
    <w:rsid w:val="000752FE"/>
    <w:rsid w:val="0007656C"/>
    <w:rsid w:val="0007770C"/>
    <w:rsid w:val="00077A82"/>
    <w:rsid w:val="00080DE9"/>
    <w:rsid w:val="00083B8D"/>
    <w:rsid w:val="00083FF4"/>
    <w:rsid w:val="0008412C"/>
    <w:rsid w:val="00084E2F"/>
    <w:rsid w:val="00084F46"/>
    <w:rsid w:val="00085450"/>
    <w:rsid w:val="00086152"/>
    <w:rsid w:val="00086CE9"/>
    <w:rsid w:val="00090343"/>
    <w:rsid w:val="000909E0"/>
    <w:rsid w:val="00092C80"/>
    <w:rsid w:val="00093A14"/>
    <w:rsid w:val="00093E84"/>
    <w:rsid w:val="00094123"/>
    <w:rsid w:val="000942B7"/>
    <w:rsid w:val="00094710"/>
    <w:rsid w:val="000967C2"/>
    <w:rsid w:val="00097DD7"/>
    <w:rsid w:val="000A081B"/>
    <w:rsid w:val="000A085F"/>
    <w:rsid w:val="000A1571"/>
    <w:rsid w:val="000A1FC7"/>
    <w:rsid w:val="000A303F"/>
    <w:rsid w:val="000A3115"/>
    <w:rsid w:val="000A3AA0"/>
    <w:rsid w:val="000A4FD4"/>
    <w:rsid w:val="000A620C"/>
    <w:rsid w:val="000A688A"/>
    <w:rsid w:val="000A6EDD"/>
    <w:rsid w:val="000B1098"/>
    <w:rsid w:val="000B1D15"/>
    <w:rsid w:val="000B30B7"/>
    <w:rsid w:val="000B3E14"/>
    <w:rsid w:val="000B4B5E"/>
    <w:rsid w:val="000B4C07"/>
    <w:rsid w:val="000C18CF"/>
    <w:rsid w:val="000C1966"/>
    <w:rsid w:val="000C3721"/>
    <w:rsid w:val="000C3D4E"/>
    <w:rsid w:val="000C4620"/>
    <w:rsid w:val="000C583D"/>
    <w:rsid w:val="000C652F"/>
    <w:rsid w:val="000D2CE5"/>
    <w:rsid w:val="000D3C1C"/>
    <w:rsid w:val="000D3FEA"/>
    <w:rsid w:val="000D4A48"/>
    <w:rsid w:val="000D59CD"/>
    <w:rsid w:val="000D60A6"/>
    <w:rsid w:val="000D7376"/>
    <w:rsid w:val="000E0653"/>
    <w:rsid w:val="000E24C8"/>
    <w:rsid w:val="000E2BB5"/>
    <w:rsid w:val="000E4B63"/>
    <w:rsid w:val="000E5949"/>
    <w:rsid w:val="000E6FFA"/>
    <w:rsid w:val="000E7678"/>
    <w:rsid w:val="000F07E0"/>
    <w:rsid w:val="000F13A0"/>
    <w:rsid w:val="000F16D2"/>
    <w:rsid w:val="000F1A5D"/>
    <w:rsid w:val="000F2940"/>
    <w:rsid w:val="000F4788"/>
    <w:rsid w:val="000F5C24"/>
    <w:rsid w:val="000F603F"/>
    <w:rsid w:val="000F6C40"/>
    <w:rsid w:val="00102BD4"/>
    <w:rsid w:val="00103AED"/>
    <w:rsid w:val="00104068"/>
    <w:rsid w:val="00104679"/>
    <w:rsid w:val="00106B42"/>
    <w:rsid w:val="00106CFA"/>
    <w:rsid w:val="00110A32"/>
    <w:rsid w:val="00111978"/>
    <w:rsid w:val="00112419"/>
    <w:rsid w:val="00115B55"/>
    <w:rsid w:val="00116AB3"/>
    <w:rsid w:val="00116BAC"/>
    <w:rsid w:val="001173DA"/>
    <w:rsid w:val="00117CD5"/>
    <w:rsid w:val="001208E7"/>
    <w:rsid w:val="00121C8C"/>
    <w:rsid w:val="00122373"/>
    <w:rsid w:val="00124D76"/>
    <w:rsid w:val="00124DE4"/>
    <w:rsid w:val="00124E10"/>
    <w:rsid w:val="00124E97"/>
    <w:rsid w:val="00125150"/>
    <w:rsid w:val="0012555F"/>
    <w:rsid w:val="0012599E"/>
    <w:rsid w:val="001265F8"/>
    <w:rsid w:val="00126EC7"/>
    <w:rsid w:val="001271A9"/>
    <w:rsid w:val="00130FC7"/>
    <w:rsid w:val="00131416"/>
    <w:rsid w:val="00131540"/>
    <w:rsid w:val="00131E46"/>
    <w:rsid w:val="0013318B"/>
    <w:rsid w:val="00135C31"/>
    <w:rsid w:val="001422F4"/>
    <w:rsid w:val="00142EB5"/>
    <w:rsid w:val="0014445B"/>
    <w:rsid w:val="00145BC7"/>
    <w:rsid w:val="00146DDD"/>
    <w:rsid w:val="001500BD"/>
    <w:rsid w:val="00152142"/>
    <w:rsid w:val="0015297A"/>
    <w:rsid w:val="00152B14"/>
    <w:rsid w:val="0015327E"/>
    <w:rsid w:val="0015342D"/>
    <w:rsid w:val="00153B75"/>
    <w:rsid w:val="001568CE"/>
    <w:rsid w:val="0016243C"/>
    <w:rsid w:val="001648CF"/>
    <w:rsid w:val="00166952"/>
    <w:rsid w:val="001672EA"/>
    <w:rsid w:val="0016745D"/>
    <w:rsid w:val="0017034C"/>
    <w:rsid w:val="00170D6F"/>
    <w:rsid w:val="00171156"/>
    <w:rsid w:val="001718DC"/>
    <w:rsid w:val="001719D5"/>
    <w:rsid w:val="001723F8"/>
    <w:rsid w:val="0017404D"/>
    <w:rsid w:val="00174CD0"/>
    <w:rsid w:val="001757A8"/>
    <w:rsid w:val="00176B67"/>
    <w:rsid w:val="00180043"/>
    <w:rsid w:val="00180DF6"/>
    <w:rsid w:val="001820E6"/>
    <w:rsid w:val="001825ED"/>
    <w:rsid w:val="001835B5"/>
    <w:rsid w:val="0018567D"/>
    <w:rsid w:val="00186D07"/>
    <w:rsid w:val="00190980"/>
    <w:rsid w:val="001910DF"/>
    <w:rsid w:val="00191392"/>
    <w:rsid w:val="001933BA"/>
    <w:rsid w:val="00194032"/>
    <w:rsid w:val="001958BE"/>
    <w:rsid w:val="001974CE"/>
    <w:rsid w:val="00197FED"/>
    <w:rsid w:val="001A0186"/>
    <w:rsid w:val="001A184D"/>
    <w:rsid w:val="001A33D2"/>
    <w:rsid w:val="001A4FE8"/>
    <w:rsid w:val="001A6AF0"/>
    <w:rsid w:val="001A74AB"/>
    <w:rsid w:val="001A7D5E"/>
    <w:rsid w:val="001B0D1D"/>
    <w:rsid w:val="001B1AEE"/>
    <w:rsid w:val="001B2A49"/>
    <w:rsid w:val="001B4F3B"/>
    <w:rsid w:val="001B501A"/>
    <w:rsid w:val="001B5B01"/>
    <w:rsid w:val="001B68C6"/>
    <w:rsid w:val="001B7E81"/>
    <w:rsid w:val="001C007E"/>
    <w:rsid w:val="001C0FB8"/>
    <w:rsid w:val="001C251E"/>
    <w:rsid w:val="001C2D2E"/>
    <w:rsid w:val="001C35EE"/>
    <w:rsid w:val="001C3BD0"/>
    <w:rsid w:val="001C58E1"/>
    <w:rsid w:val="001D0A66"/>
    <w:rsid w:val="001D1216"/>
    <w:rsid w:val="001D2483"/>
    <w:rsid w:val="001D5723"/>
    <w:rsid w:val="001D6613"/>
    <w:rsid w:val="001D6856"/>
    <w:rsid w:val="001D6F28"/>
    <w:rsid w:val="001E00FF"/>
    <w:rsid w:val="001E195A"/>
    <w:rsid w:val="001E3A4E"/>
    <w:rsid w:val="001E3B51"/>
    <w:rsid w:val="001E3C1B"/>
    <w:rsid w:val="001E48D1"/>
    <w:rsid w:val="001E4F48"/>
    <w:rsid w:val="001E56E2"/>
    <w:rsid w:val="001E6623"/>
    <w:rsid w:val="001F065E"/>
    <w:rsid w:val="001F2278"/>
    <w:rsid w:val="001F2658"/>
    <w:rsid w:val="001F31BE"/>
    <w:rsid w:val="001F5EA1"/>
    <w:rsid w:val="001F610C"/>
    <w:rsid w:val="00200E1D"/>
    <w:rsid w:val="002015FD"/>
    <w:rsid w:val="00201645"/>
    <w:rsid w:val="002031DF"/>
    <w:rsid w:val="0020506C"/>
    <w:rsid w:val="00205406"/>
    <w:rsid w:val="002077C0"/>
    <w:rsid w:val="00207A40"/>
    <w:rsid w:val="00210234"/>
    <w:rsid w:val="002108F4"/>
    <w:rsid w:val="00210A02"/>
    <w:rsid w:val="002117FB"/>
    <w:rsid w:val="00211DFD"/>
    <w:rsid w:val="00213712"/>
    <w:rsid w:val="002139B0"/>
    <w:rsid w:val="002141D6"/>
    <w:rsid w:val="002149B3"/>
    <w:rsid w:val="0021625B"/>
    <w:rsid w:val="0022068C"/>
    <w:rsid w:val="002218F7"/>
    <w:rsid w:val="00221B17"/>
    <w:rsid w:val="0022254D"/>
    <w:rsid w:val="00222A54"/>
    <w:rsid w:val="00223DC0"/>
    <w:rsid w:val="0022544B"/>
    <w:rsid w:val="00225B4B"/>
    <w:rsid w:val="002266BC"/>
    <w:rsid w:val="00226BEB"/>
    <w:rsid w:val="0023153A"/>
    <w:rsid w:val="00234FE3"/>
    <w:rsid w:val="002358A6"/>
    <w:rsid w:val="0023662E"/>
    <w:rsid w:val="00237027"/>
    <w:rsid w:val="00237B3F"/>
    <w:rsid w:val="00237EFF"/>
    <w:rsid w:val="002404A2"/>
    <w:rsid w:val="00240ADA"/>
    <w:rsid w:val="00241106"/>
    <w:rsid w:val="002419B2"/>
    <w:rsid w:val="00242B70"/>
    <w:rsid w:val="002463F6"/>
    <w:rsid w:val="00246A96"/>
    <w:rsid w:val="00246CA9"/>
    <w:rsid w:val="002473F2"/>
    <w:rsid w:val="00247455"/>
    <w:rsid w:val="0025100F"/>
    <w:rsid w:val="002512B7"/>
    <w:rsid w:val="00253779"/>
    <w:rsid w:val="002537DE"/>
    <w:rsid w:val="00253ACA"/>
    <w:rsid w:val="0025444A"/>
    <w:rsid w:val="00255E03"/>
    <w:rsid w:val="00256AD8"/>
    <w:rsid w:val="00257BFC"/>
    <w:rsid w:val="0026083B"/>
    <w:rsid w:val="00261395"/>
    <w:rsid w:val="0026469E"/>
    <w:rsid w:val="002646F4"/>
    <w:rsid w:val="00264F52"/>
    <w:rsid w:val="002662A2"/>
    <w:rsid w:val="00267311"/>
    <w:rsid w:val="0027055E"/>
    <w:rsid w:val="002706CB"/>
    <w:rsid w:val="0027080B"/>
    <w:rsid w:val="00270A66"/>
    <w:rsid w:val="00270AE4"/>
    <w:rsid w:val="0027153D"/>
    <w:rsid w:val="00271587"/>
    <w:rsid w:val="00271DDA"/>
    <w:rsid w:val="00275952"/>
    <w:rsid w:val="002805D5"/>
    <w:rsid w:val="00282567"/>
    <w:rsid w:val="00282593"/>
    <w:rsid w:val="00282B9F"/>
    <w:rsid w:val="00283796"/>
    <w:rsid w:val="00284387"/>
    <w:rsid w:val="002866E8"/>
    <w:rsid w:val="0028730F"/>
    <w:rsid w:val="00287A9B"/>
    <w:rsid w:val="0029021D"/>
    <w:rsid w:val="002908EE"/>
    <w:rsid w:val="00291EAF"/>
    <w:rsid w:val="002923D9"/>
    <w:rsid w:val="0029300D"/>
    <w:rsid w:val="00293958"/>
    <w:rsid w:val="0029522D"/>
    <w:rsid w:val="0029592D"/>
    <w:rsid w:val="00295BED"/>
    <w:rsid w:val="002962E3"/>
    <w:rsid w:val="002966F1"/>
    <w:rsid w:val="00296F6C"/>
    <w:rsid w:val="00297231"/>
    <w:rsid w:val="00297AA2"/>
    <w:rsid w:val="002A17F2"/>
    <w:rsid w:val="002A1EB0"/>
    <w:rsid w:val="002A2544"/>
    <w:rsid w:val="002A4415"/>
    <w:rsid w:val="002A449C"/>
    <w:rsid w:val="002A4E26"/>
    <w:rsid w:val="002A5E63"/>
    <w:rsid w:val="002A6AA4"/>
    <w:rsid w:val="002B078E"/>
    <w:rsid w:val="002B1D99"/>
    <w:rsid w:val="002B1F02"/>
    <w:rsid w:val="002B33B8"/>
    <w:rsid w:val="002B3E71"/>
    <w:rsid w:val="002B414C"/>
    <w:rsid w:val="002B4A74"/>
    <w:rsid w:val="002B56B0"/>
    <w:rsid w:val="002B6E5B"/>
    <w:rsid w:val="002B77AD"/>
    <w:rsid w:val="002C04F6"/>
    <w:rsid w:val="002C19DD"/>
    <w:rsid w:val="002C2ABE"/>
    <w:rsid w:val="002C3E40"/>
    <w:rsid w:val="002C591F"/>
    <w:rsid w:val="002C6666"/>
    <w:rsid w:val="002D0E2D"/>
    <w:rsid w:val="002D3FCC"/>
    <w:rsid w:val="002D52E4"/>
    <w:rsid w:val="002D5358"/>
    <w:rsid w:val="002D6D2C"/>
    <w:rsid w:val="002D73E6"/>
    <w:rsid w:val="002D7AAD"/>
    <w:rsid w:val="002E0FD2"/>
    <w:rsid w:val="002E1337"/>
    <w:rsid w:val="002E1E20"/>
    <w:rsid w:val="002E1FED"/>
    <w:rsid w:val="002E23DB"/>
    <w:rsid w:val="002E2F3C"/>
    <w:rsid w:val="002E316A"/>
    <w:rsid w:val="002E3F09"/>
    <w:rsid w:val="002E53E8"/>
    <w:rsid w:val="002E5B4E"/>
    <w:rsid w:val="002E5F9C"/>
    <w:rsid w:val="002E69B1"/>
    <w:rsid w:val="002E6AD6"/>
    <w:rsid w:val="002E7168"/>
    <w:rsid w:val="002F2601"/>
    <w:rsid w:val="002F26B5"/>
    <w:rsid w:val="002F370E"/>
    <w:rsid w:val="002F4A22"/>
    <w:rsid w:val="003003D5"/>
    <w:rsid w:val="00300F5B"/>
    <w:rsid w:val="003011C0"/>
    <w:rsid w:val="003019BB"/>
    <w:rsid w:val="00302597"/>
    <w:rsid w:val="003049B0"/>
    <w:rsid w:val="003051EB"/>
    <w:rsid w:val="00306953"/>
    <w:rsid w:val="00307D76"/>
    <w:rsid w:val="003126A5"/>
    <w:rsid w:val="003145F2"/>
    <w:rsid w:val="00314F69"/>
    <w:rsid w:val="003157A8"/>
    <w:rsid w:val="00316FB7"/>
    <w:rsid w:val="00317406"/>
    <w:rsid w:val="003175A9"/>
    <w:rsid w:val="0031781C"/>
    <w:rsid w:val="00320E2A"/>
    <w:rsid w:val="003210DB"/>
    <w:rsid w:val="003213B4"/>
    <w:rsid w:val="00321EA3"/>
    <w:rsid w:val="00322660"/>
    <w:rsid w:val="00324728"/>
    <w:rsid w:val="00325AE4"/>
    <w:rsid w:val="003270DD"/>
    <w:rsid w:val="0032795A"/>
    <w:rsid w:val="003305F5"/>
    <w:rsid w:val="003319F0"/>
    <w:rsid w:val="00332B43"/>
    <w:rsid w:val="00332DBD"/>
    <w:rsid w:val="003407E9"/>
    <w:rsid w:val="003417C2"/>
    <w:rsid w:val="00342634"/>
    <w:rsid w:val="0034297F"/>
    <w:rsid w:val="00342E3D"/>
    <w:rsid w:val="003433F4"/>
    <w:rsid w:val="00343CE6"/>
    <w:rsid w:val="00345810"/>
    <w:rsid w:val="00346087"/>
    <w:rsid w:val="00347138"/>
    <w:rsid w:val="003513B6"/>
    <w:rsid w:val="00351B30"/>
    <w:rsid w:val="00352306"/>
    <w:rsid w:val="003523FD"/>
    <w:rsid w:val="00352E7F"/>
    <w:rsid w:val="003554D6"/>
    <w:rsid w:val="00355AA5"/>
    <w:rsid w:val="00355C52"/>
    <w:rsid w:val="00356A85"/>
    <w:rsid w:val="00356ACD"/>
    <w:rsid w:val="0036173F"/>
    <w:rsid w:val="003638E8"/>
    <w:rsid w:val="00364120"/>
    <w:rsid w:val="00364D33"/>
    <w:rsid w:val="00366D5F"/>
    <w:rsid w:val="00367391"/>
    <w:rsid w:val="003703BF"/>
    <w:rsid w:val="00370874"/>
    <w:rsid w:val="00370A23"/>
    <w:rsid w:val="00370F9E"/>
    <w:rsid w:val="003725FE"/>
    <w:rsid w:val="00373ADC"/>
    <w:rsid w:val="00374FB0"/>
    <w:rsid w:val="003760B4"/>
    <w:rsid w:val="003765CE"/>
    <w:rsid w:val="003778C5"/>
    <w:rsid w:val="0038110D"/>
    <w:rsid w:val="00381721"/>
    <w:rsid w:val="00381855"/>
    <w:rsid w:val="00381C32"/>
    <w:rsid w:val="00382D72"/>
    <w:rsid w:val="00383915"/>
    <w:rsid w:val="00384127"/>
    <w:rsid w:val="003848AD"/>
    <w:rsid w:val="00384B98"/>
    <w:rsid w:val="0038520B"/>
    <w:rsid w:val="00385F54"/>
    <w:rsid w:val="0038639B"/>
    <w:rsid w:val="00386B0A"/>
    <w:rsid w:val="00386B82"/>
    <w:rsid w:val="00386E75"/>
    <w:rsid w:val="003917A1"/>
    <w:rsid w:val="00392A66"/>
    <w:rsid w:val="00395AB4"/>
    <w:rsid w:val="003961BA"/>
    <w:rsid w:val="00397D0D"/>
    <w:rsid w:val="003A0769"/>
    <w:rsid w:val="003A0B24"/>
    <w:rsid w:val="003A0FB8"/>
    <w:rsid w:val="003A51C3"/>
    <w:rsid w:val="003A5718"/>
    <w:rsid w:val="003A7F4B"/>
    <w:rsid w:val="003B07F5"/>
    <w:rsid w:val="003B2A44"/>
    <w:rsid w:val="003B514F"/>
    <w:rsid w:val="003B5B68"/>
    <w:rsid w:val="003B6AA8"/>
    <w:rsid w:val="003B74F8"/>
    <w:rsid w:val="003B7FF6"/>
    <w:rsid w:val="003C0566"/>
    <w:rsid w:val="003C2367"/>
    <w:rsid w:val="003C326F"/>
    <w:rsid w:val="003C3764"/>
    <w:rsid w:val="003C3DCD"/>
    <w:rsid w:val="003C410B"/>
    <w:rsid w:val="003C41FA"/>
    <w:rsid w:val="003C4D52"/>
    <w:rsid w:val="003C52A1"/>
    <w:rsid w:val="003C5D03"/>
    <w:rsid w:val="003C5E91"/>
    <w:rsid w:val="003C6F2D"/>
    <w:rsid w:val="003C7126"/>
    <w:rsid w:val="003D0450"/>
    <w:rsid w:val="003D1489"/>
    <w:rsid w:val="003D166E"/>
    <w:rsid w:val="003D16C0"/>
    <w:rsid w:val="003D18AE"/>
    <w:rsid w:val="003D2608"/>
    <w:rsid w:val="003D2F7F"/>
    <w:rsid w:val="003D3FA7"/>
    <w:rsid w:val="003D4E2B"/>
    <w:rsid w:val="003D5A1C"/>
    <w:rsid w:val="003E1B0E"/>
    <w:rsid w:val="003E1CF3"/>
    <w:rsid w:val="003E26D6"/>
    <w:rsid w:val="003E55CB"/>
    <w:rsid w:val="003E5F28"/>
    <w:rsid w:val="003F1B01"/>
    <w:rsid w:val="003F2D6A"/>
    <w:rsid w:val="003F4148"/>
    <w:rsid w:val="003F4725"/>
    <w:rsid w:val="003F5AF4"/>
    <w:rsid w:val="003F5F00"/>
    <w:rsid w:val="003F64DD"/>
    <w:rsid w:val="00400112"/>
    <w:rsid w:val="00403182"/>
    <w:rsid w:val="004038C9"/>
    <w:rsid w:val="00406B60"/>
    <w:rsid w:val="00407141"/>
    <w:rsid w:val="004071C9"/>
    <w:rsid w:val="00407DB6"/>
    <w:rsid w:val="00410431"/>
    <w:rsid w:val="004105BA"/>
    <w:rsid w:val="00411AB3"/>
    <w:rsid w:val="00412BEE"/>
    <w:rsid w:val="00412C8D"/>
    <w:rsid w:val="00413839"/>
    <w:rsid w:val="00413E26"/>
    <w:rsid w:val="004158F1"/>
    <w:rsid w:val="00415F2C"/>
    <w:rsid w:val="00417283"/>
    <w:rsid w:val="00417CA3"/>
    <w:rsid w:val="00421B8D"/>
    <w:rsid w:val="00424C98"/>
    <w:rsid w:val="00424F35"/>
    <w:rsid w:val="00425626"/>
    <w:rsid w:val="00430BC1"/>
    <w:rsid w:val="00430EFC"/>
    <w:rsid w:val="00431913"/>
    <w:rsid w:val="00431E40"/>
    <w:rsid w:val="004325C3"/>
    <w:rsid w:val="00433377"/>
    <w:rsid w:val="00433BCC"/>
    <w:rsid w:val="00434ABD"/>
    <w:rsid w:val="004371D7"/>
    <w:rsid w:val="004372B8"/>
    <w:rsid w:val="00437AEE"/>
    <w:rsid w:val="00437C28"/>
    <w:rsid w:val="0044165C"/>
    <w:rsid w:val="004422DA"/>
    <w:rsid w:val="00442E7F"/>
    <w:rsid w:val="00442F32"/>
    <w:rsid w:val="00444103"/>
    <w:rsid w:val="00444137"/>
    <w:rsid w:val="00444E31"/>
    <w:rsid w:val="004470C6"/>
    <w:rsid w:val="00450F1E"/>
    <w:rsid w:val="004511CB"/>
    <w:rsid w:val="00452113"/>
    <w:rsid w:val="004521C7"/>
    <w:rsid w:val="00452A3B"/>
    <w:rsid w:val="004537F0"/>
    <w:rsid w:val="00453961"/>
    <w:rsid w:val="004539CF"/>
    <w:rsid w:val="0045468A"/>
    <w:rsid w:val="004552C8"/>
    <w:rsid w:val="00455859"/>
    <w:rsid w:val="00457905"/>
    <w:rsid w:val="00460976"/>
    <w:rsid w:val="00461609"/>
    <w:rsid w:val="004627FB"/>
    <w:rsid w:val="00462FEF"/>
    <w:rsid w:val="00463A90"/>
    <w:rsid w:val="0046470B"/>
    <w:rsid w:val="0046660C"/>
    <w:rsid w:val="00467C66"/>
    <w:rsid w:val="00470868"/>
    <w:rsid w:val="00472155"/>
    <w:rsid w:val="00472746"/>
    <w:rsid w:val="00473A73"/>
    <w:rsid w:val="00474738"/>
    <w:rsid w:val="00475DBA"/>
    <w:rsid w:val="00477D09"/>
    <w:rsid w:val="00481A9B"/>
    <w:rsid w:val="004822D6"/>
    <w:rsid w:val="004832DD"/>
    <w:rsid w:val="00483A6E"/>
    <w:rsid w:val="0048479C"/>
    <w:rsid w:val="00485343"/>
    <w:rsid w:val="004854F6"/>
    <w:rsid w:val="00485D40"/>
    <w:rsid w:val="00495245"/>
    <w:rsid w:val="00496932"/>
    <w:rsid w:val="00497F86"/>
    <w:rsid w:val="004A1569"/>
    <w:rsid w:val="004A1DDD"/>
    <w:rsid w:val="004A2A08"/>
    <w:rsid w:val="004A2B09"/>
    <w:rsid w:val="004A2CAC"/>
    <w:rsid w:val="004A35C8"/>
    <w:rsid w:val="004A4227"/>
    <w:rsid w:val="004A489E"/>
    <w:rsid w:val="004A513C"/>
    <w:rsid w:val="004B1563"/>
    <w:rsid w:val="004B1C88"/>
    <w:rsid w:val="004B21DF"/>
    <w:rsid w:val="004B259A"/>
    <w:rsid w:val="004B2BB2"/>
    <w:rsid w:val="004B37B3"/>
    <w:rsid w:val="004B53FB"/>
    <w:rsid w:val="004B5513"/>
    <w:rsid w:val="004B7306"/>
    <w:rsid w:val="004B7C2B"/>
    <w:rsid w:val="004C0D39"/>
    <w:rsid w:val="004C1B6E"/>
    <w:rsid w:val="004C1C22"/>
    <w:rsid w:val="004C2362"/>
    <w:rsid w:val="004C54EF"/>
    <w:rsid w:val="004C5586"/>
    <w:rsid w:val="004C5B66"/>
    <w:rsid w:val="004C624B"/>
    <w:rsid w:val="004C6A66"/>
    <w:rsid w:val="004C6EA5"/>
    <w:rsid w:val="004C6FFA"/>
    <w:rsid w:val="004C7348"/>
    <w:rsid w:val="004D0409"/>
    <w:rsid w:val="004D25DD"/>
    <w:rsid w:val="004D33D7"/>
    <w:rsid w:val="004D3D82"/>
    <w:rsid w:val="004D5D82"/>
    <w:rsid w:val="004E28BF"/>
    <w:rsid w:val="004E39F6"/>
    <w:rsid w:val="004E5026"/>
    <w:rsid w:val="004E59EC"/>
    <w:rsid w:val="004E5B63"/>
    <w:rsid w:val="004E5CA1"/>
    <w:rsid w:val="004E630C"/>
    <w:rsid w:val="004E754C"/>
    <w:rsid w:val="004E7D5B"/>
    <w:rsid w:val="004F05DA"/>
    <w:rsid w:val="004F0651"/>
    <w:rsid w:val="004F3042"/>
    <w:rsid w:val="004F47AA"/>
    <w:rsid w:val="004F6017"/>
    <w:rsid w:val="004F61A0"/>
    <w:rsid w:val="004F6E62"/>
    <w:rsid w:val="004F70A2"/>
    <w:rsid w:val="004F742B"/>
    <w:rsid w:val="004F752E"/>
    <w:rsid w:val="004F7BAA"/>
    <w:rsid w:val="004F7C92"/>
    <w:rsid w:val="0050005F"/>
    <w:rsid w:val="005009EB"/>
    <w:rsid w:val="00500E28"/>
    <w:rsid w:val="00502648"/>
    <w:rsid w:val="005028B1"/>
    <w:rsid w:val="00503764"/>
    <w:rsid w:val="00503CDD"/>
    <w:rsid w:val="00503D89"/>
    <w:rsid w:val="00504117"/>
    <w:rsid w:val="00505C60"/>
    <w:rsid w:val="00506032"/>
    <w:rsid w:val="0050726A"/>
    <w:rsid w:val="005107FB"/>
    <w:rsid w:val="00512948"/>
    <w:rsid w:val="00512E2E"/>
    <w:rsid w:val="00512FB4"/>
    <w:rsid w:val="00513BD7"/>
    <w:rsid w:val="005162A9"/>
    <w:rsid w:val="00517049"/>
    <w:rsid w:val="0051768D"/>
    <w:rsid w:val="00517CB2"/>
    <w:rsid w:val="00522198"/>
    <w:rsid w:val="00524828"/>
    <w:rsid w:val="005258BA"/>
    <w:rsid w:val="00526EB8"/>
    <w:rsid w:val="0053005E"/>
    <w:rsid w:val="00531DD3"/>
    <w:rsid w:val="00532B08"/>
    <w:rsid w:val="005333BE"/>
    <w:rsid w:val="00534E59"/>
    <w:rsid w:val="0054262E"/>
    <w:rsid w:val="00542D68"/>
    <w:rsid w:val="00542F98"/>
    <w:rsid w:val="00543ED3"/>
    <w:rsid w:val="00546234"/>
    <w:rsid w:val="00546AC6"/>
    <w:rsid w:val="005475BA"/>
    <w:rsid w:val="00547880"/>
    <w:rsid w:val="005478E8"/>
    <w:rsid w:val="00551129"/>
    <w:rsid w:val="00551A05"/>
    <w:rsid w:val="005520BA"/>
    <w:rsid w:val="0055255F"/>
    <w:rsid w:val="005560AC"/>
    <w:rsid w:val="00556403"/>
    <w:rsid w:val="0055687D"/>
    <w:rsid w:val="005576CC"/>
    <w:rsid w:val="00557AA5"/>
    <w:rsid w:val="00557B29"/>
    <w:rsid w:val="005622E8"/>
    <w:rsid w:val="00563144"/>
    <w:rsid w:val="00563C6A"/>
    <w:rsid w:val="005645D7"/>
    <w:rsid w:val="00564F82"/>
    <w:rsid w:val="005660E6"/>
    <w:rsid w:val="005664E1"/>
    <w:rsid w:val="005666EB"/>
    <w:rsid w:val="00567843"/>
    <w:rsid w:val="00567D09"/>
    <w:rsid w:val="00570475"/>
    <w:rsid w:val="00571DCA"/>
    <w:rsid w:val="00572FA9"/>
    <w:rsid w:val="00573E5E"/>
    <w:rsid w:val="005740ED"/>
    <w:rsid w:val="005756B0"/>
    <w:rsid w:val="0057694B"/>
    <w:rsid w:val="005775DF"/>
    <w:rsid w:val="00577A9C"/>
    <w:rsid w:val="00581A72"/>
    <w:rsid w:val="00582FBF"/>
    <w:rsid w:val="00583237"/>
    <w:rsid w:val="00583736"/>
    <w:rsid w:val="005837A2"/>
    <w:rsid w:val="00583F77"/>
    <w:rsid w:val="0058571E"/>
    <w:rsid w:val="005867D3"/>
    <w:rsid w:val="005878AA"/>
    <w:rsid w:val="00587A16"/>
    <w:rsid w:val="00590112"/>
    <w:rsid w:val="0059051C"/>
    <w:rsid w:val="0059282F"/>
    <w:rsid w:val="00592AC5"/>
    <w:rsid w:val="00592F2E"/>
    <w:rsid w:val="005937AA"/>
    <w:rsid w:val="00594223"/>
    <w:rsid w:val="00594FC3"/>
    <w:rsid w:val="00595644"/>
    <w:rsid w:val="00595F66"/>
    <w:rsid w:val="005967D1"/>
    <w:rsid w:val="00596B87"/>
    <w:rsid w:val="00596FCE"/>
    <w:rsid w:val="005A0305"/>
    <w:rsid w:val="005A0BCA"/>
    <w:rsid w:val="005A17C9"/>
    <w:rsid w:val="005A2216"/>
    <w:rsid w:val="005A35FF"/>
    <w:rsid w:val="005A42BB"/>
    <w:rsid w:val="005A48C3"/>
    <w:rsid w:val="005A4B10"/>
    <w:rsid w:val="005A670F"/>
    <w:rsid w:val="005A6B0D"/>
    <w:rsid w:val="005A6FEC"/>
    <w:rsid w:val="005A7DE8"/>
    <w:rsid w:val="005B1D1B"/>
    <w:rsid w:val="005B28CA"/>
    <w:rsid w:val="005B47E6"/>
    <w:rsid w:val="005B67A3"/>
    <w:rsid w:val="005B68D8"/>
    <w:rsid w:val="005C0759"/>
    <w:rsid w:val="005C1CE6"/>
    <w:rsid w:val="005C2167"/>
    <w:rsid w:val="005C2B9E"/>
    <w:rsid w:val="005C4582"/>
    <w:rsid w:val="005C515B"/>
    <w:rsid w:val="005C6F48"/>
    <w:rsid w:val="005C7596"/>
    <w:rsid w:val="005D0211"/>
    <w:rsid w:val="005D06F7"/>
    <w:rsid w:val="005D1108"/>
    <w:rsid w:val="005D3EC9"/>
    <w:rsid w:val="005D458A"/>
    <w:rsid w:val="005D6337"/>
    <w:rsid w:val="005D637B"/>
    <w:rsid w:val="005D7C33"/>
    <w:rsid w:val="005E15D9"/>
    <w:rsid w:val="005E18FB"/>
    <w:rsid w:val="005E21C0"/>
    <w:rsid w:val="005E3177"/>
    <w:rsid w:val="005E59D4"/>
    <w:rsid w:val="005E5C6D"/>
    <w:rsid w:val="005E6293"/>
    <w:rsid w:val="005E6430"/>
    <w:rsid w:val="005E7402"/>
    <w:rsid w:val="005F013B"/>
    <w:rsid w:val="005F0853"/>
    <w:rsid w:val="005F1AAB"/>
    <w:rsid w:val="005F1E26"/>
    <w:rsid w:val="005F48BD"/>
    <w:rsid w:val="005F4C8C"/>
    <w:rsid w:val="005F56DC"/>
    <w:rsid w:val="005F6286"/>
    <w:rsid w:val="005F7BF5"/>
    <w:rsid w:val="0060085A"/>
    <w:rsid w:val="006019A7"/>
    <w:rsid w:val="00601CCF"/>
    <w:rsid w:val="00602C2A"/>
    <w:rsid w:val="006044E4"/>
    <w:rsid w:val="006062DC"/>
    <w:rsid w:val="00606375"/>
    <w:rsid w:val="00607BCD"/>
    <w:rsid w:val="00610C76"/>
    <w:rsid w:val="006112D3"/>
    <w:rsid w:val="006116C3"/>
    <w:rsid w:val="00611B53"/>
    <w:rsid w:val="0061217C"/>
    <w:rsid w:val="00612F1C"/>
    <w:rsid w:val="00613279"/>
    <w:rsid w:val="00614AD0"/>
    <w:rsid w:val="006153AD"/>
    <w:rsid w:val="00615763"/>
    <w:rsid w:val="00616609"/>
    <w:rsid w:val="00617340"/>
    <w:rsid w:val="006212BC"/>
    <w:rsid w:val="00622126"/>
    <w:rsid w:val="0062292F"/>
    <w:rsid w:val="00622FFD"/>
    <w:rsid w:val="00623381"/>
    <w:rsid w:val="00623413"/>
    <w:rsid w:val="00623FAA"/>
    <w:rsid w:val="00624101"/>
    <w:rsid w:val="006241EB"/>
    <w:rsid w:val="00624FB9"/>
    <w:rsid w:val="006256DD"/>
    <w:rsid w:val="00627CAA"/>
    <w:rsid w:val="0063469D"/>
    <w:rsid w:val="006348F5"/>
    <w:rsid w:val="00635E1E"/>
    <w:rsid w:val="0063645D"/>
    <w:rsid w:val="0063653D"/>
    <w:rsid w:val="00636588"/>
    <w:rsid w:val="00642668"/>
    <w:rsid w:val="00643967"/>
    <w:rsid w:val="00644D75"/>
    <w:rsid w:val="0064564D"/>
    <w:rsid w:val="00651F98"/>
    <w:rsid w:val="00652582"/>
    <w:rsid w:val="00652712"/>
    <w:rsid w:val="00652D97"/>
    <w:rsid w:val="006533DA"/>
    <w:rsid w:val="00653C1E"/>
    <w:rsid w:val="006555F5"/>
    <w:rsid w:val="00655655"/>
    <w:rsid w:val="0065618E"/>
    <w:rsid w:val="0065632A"/>
    <w:rsid w:val="00660047"/>
    <w:rsid w:val="00661783"/>
    <w:rsid w:val="00662649"/>
    <w:rsid w:val="00663064"/>
    <w:rsid w:val="006646C7"/>
    <w:rsid w:val="00665290"/>
    <w:rsid w:val="00665571"/>
    <w:rsid w:val="006671B7"/>
    <w:rsid w:val="00671C36"/>
    <w:rsid w:val="00671CD3"/>
    <w:rsid w:val="00672755"/>
    <w:rsid w:val="00672A8F"/>
    <w:rsid w:val="00672D39"/>
    <w:rsid w:val="00674833"/>
    <w:rsid w:val="0067486C"/>
    <w:rsid w:val="00675A32"/>
    <w:rsid w:val="00676244"/>
    <w:rsid w:val="00676C11"/>
    <w:rsid w:val="006800FE"/>
    <w:rsid w:val="00680B4A"/>
    <w:rsid w:val="00680C4B"/>
    <w:rsid w:val="006817D8"/>
    <w:rsid w:val="00683226"/>
    <w:rsid w:val="00683C2B"/>
    <w:rsid w:val="00684C8A"/>
    <w:rsid w:val="00685BF7"/>
    <w:rsid w:val="0068622D"/>
    <w:rsid w:val="006866FB"/>
    <w:rsid w:val="006877F9"/>
    <w:rsid w:val="00687821"/>
    <w:rsid w:val="00687C69"/>
    <w:rsid w:val="00687EFE"/>
    <w:rsid w:val="0069089D"/>
    <w:rsid w:val="0069158B"/>
    <w:rsid w:val="00692375"/>
    <w:rsid w:val="006946E2"/>
    <w:rsid w:val="00694AC7"/>
    <w:rsid w:val="00694ED3"/>
    <w:rsid w:val="00695313"/>
    <w:rsid w:val="006974B1"/>
    <w:rsid w:val="006A1ADA"/>
    <w:rsid w:val="006A1BDD"/>
    <w:rsid w:val="006A3B1E"/>
    <w:rsid w:val="006A4A6D"/>
    <w:rsid w:val="006A548C"/>
    <w:rsid w:val="006A67C9"/>
    <w:rsid w:val="006A7F5A"/>
    <w:rsid w:val="006B2884"/>
    <w:rsid w:val="006B3333"/>
    <w:rsid w:val="006B36B7"/>
    <w:rsid w:val="006B3804"/>
    <w:rsid w:val="006B3C2E"/>
    <w:rsid w:val="006B3FB9"/>
    <w:rsid w:val="006B4F3D"/>
    <w:rsid w:val="006B5279"/>
    <w:rsid w:val="006B5573"/>
    <w:rsid w:val="006B6422"/>
    <w:rsid w:val="006B6711"/>
    <w:rsid w:val="006B6BCE"/>
    <w:rsid w:val="006B7CC7"/>
    <w:rsid w:val="006C369F"/>
    <w:rsid w:val="006C3ADD"/>
    <w:rsid w:val="006C3F13"/>
    <w:rsid w:val="006C486A"/>
    <w:rsid w:val="006C4EB2"/>
    <w:rsid w:val="006C551D"/>
    <w:rsid w:val="006D01F5"/>
    <w:rsid w:val="006D25B6"/>
    <w:rsid w:val="006D2E46"/>
    <w:rsid w:val="006D3F02"/>
    <w:rsid w:val="006D501A"/>
    <w:rsid w:val="006E0CAF"/>
    <w:rsid w:val="006E0D12"/>
    <w:rsid w:val="006E144C"/>
    <w:rsid w:val="006E184A"/>
    <w:rsid w:val="006E1D55"/>
    <w:rsid w:val="006E20BF"/>
    <w:rsid w:val="006E3E77"/>
    <w:rsid w:val="006E576B"/>
    <w:rsid w:val="006E7806"/>
    <w:rsid w:val="006F32FD"/>
    <w:rsid w:val="006F3EB8"/>
    <w:rsid w:val="006F4239"/>
    <w:rsid w:val="006F4E5C"/>
    <w:rsid w:val="006F5DEC"/>
    <w:rsid w:val="006F78AD"/>
    <w:rsid w:val="007008C0"/>
    <w:rsid w:val="00702210"/>
    <w:rsid w:val="00702F18"/>
    <w:rsid w:val="00704AB8"/>
    <w:rsid w:val="00705A57"/>
    <w:rsid w:val="00705E5A"/>
    <w:rsid w:val="00706673"/>
    <w:rsid w:val="00710209"/>
    <w:rsid w:val="00710515"/>
    <w:rsid w:val="007105A3"/>
    <w:rsid w:val="007140ED"/>
    <w:rsid w:val="00715D1B"/>
    <w:rsid w:val="00716206"/>
    <w:rsid w:val="00716430"/>
    <w:rsid w:val="00721254"/>
    <w:rsid w:val="00723AD8"/>
    <w:rsid w:val="00723BF1"/>
    <w:rsid w:val="00723D7B"/>
    <w:rsid w:val="00723F5C"/>
    <w:rsid w:val="00723F84"/>
    <w:rsid w:val="00724A04"/>
    <w:rsid w:val="0072631A"/>
    <w:rsid w:val="007300B5"/>
    <w:rsid w:val="00730426"/>
    <w:rsid w:val="00730F8C"/>
    <w:rsid w:val="007316A6"/>
    <w:rsid w:val="007322E7"/>
    <w:rsid w:val="007330FD"/>
    <w:rsid w:val="007339C4"/>
    <w:rsid w:val="00734624"/>
    <w:rsid w:val="007352BA"/>
    <w:rsid w:val="00735F34"/>
    <w:rsid w:val="0073605D"/>
    <w:rsid w:val="007411CD"/>
    <w:rsid w:val="00741265"/>
    <w:rsid w:val="007417E4"/>
    <w:rsid w:val="00742FD1"/>
    <w:rsid w:val="00743DE8"/>
    <w:rsid w:val="00746A24"/>
    <w:rsid w:val="00746EEE"/>
    <w:rsid w:val="007470A5"/>
    <w:rsid w:val="00750367"/>
    <w:rsid w:val="00750B6F"/>
    <w:rsid w:val="0075318E"/>
    <w:rsid w:val="00753C1B"/>
    <w:rsid w:val="0075422E"/>
    <w:rsid w:val="00754B6A"/>
    <w:rsid w:val="00755E5D"/>
    <w:rsid w:val="0075613C"/>
    <w:rsid w:val="007571BF"/>
    <w:rsid w:val="007574D4"/>
    <w:rsid w:val="00757C5D"/>
    <w:rsid w:val="00760F28"/>
    <w:rsid w:val="007616E3"/>
    <w:rsid w:val="0076218B"/>
    <w:rsid w:val="00762561"/>
    <w:rsid w:val="00762D26"/>
    <w:rsid w:val="00764231"/>
    <w:rsid w:val="00764888"/>
    <w:rsid w:val="00764EF9"/>
    <w:rsid w:val="00764FDB"/>
    <w:rsid w:val="007653F0"/>
    <w:rsid w:val="00765EF0"/>
    <w:rsid w:val="00766F83"/>
    <w:rsid w:val="007674C8"/>
    <w:rsid w:val="007674D0"/>
    <w:rsid w:val="007678C5"/>
    <w:rsid w:val="007700C2"/>
    <w:rsid w:val="00771513"/>
    <w:rsid w:val="007715F6"/>
    <w:rsid w:val="00771C3F"/>
    <w:rsid w:val="00772FE4"/>
    <w:rsid w:val="007735D3"/>
    <w:rsid w:val="007735F5"/>
    <w:rsid w:val="007741C1"/>
    <w:rsid w:val="0077598A"/>
    <w:rsid w:val="00777678"/>
    <w:rsid w:val="00777B19"/>
    <w:rsid w:val="007861EE"/>
    <w:rsid w:val="00787790"/>
    <w:rsid w:val="00787C6C"/>
    <w:rsid w:val="00787EA5"/>
    <w:rsid w:val="00791E02"/>
    <w:rsid w:val="007928A0"/>
    <w:rsid w:val="00792A2C"/>
    <w:rsid w:val="00792B89"/>
    <w:rsid w:val="00794325"/>
    <w:rsid w:val="00795CEA"/>
    <w:rsid w:val="007960E2"/>
    <w:rsid w:val="00796930"/>
    <w:rsid w:val="00796E22"/>
    <w:rsid w:val="00797705"/>
    <w:rsid w:val="00797E3D"/>
    <w:rsid w:val="007A05B7"/>
    <w:rsid w:val="007A0614"/>
    <w:rsid w:val="007A0C25"/>
    <w:rsid w:val="007A195C"/>
    <w:rsid w:val="007A1B09"/>
    <w:rsid w:val="007A25D9"/>
    <w:rsid w:val="007A2620"/>
    <w:rsid w:val="007A2EE0"/>
    <w:rsid w:val="007A3A92"/>
    <w:rsid w:val="007A43FC"/>
    <w:rsid w:val="007A660F"/>
    <w:rsid w:val="007A79EA"/>
    <w:rsid w:val="007B2A66"/>
    <w:rsid w:val="007B47DA"/>
    <w:rsid w:val="007B5061"/>
    <w:rsid w:val="007B6E3E"/>
    <w:rsid w:val="007B7AEF"/>
    <w:rsid w:val="007B7F40"/>
    <w:rsid w:val="007C0851"/>
    <w:rsid w:val="007C0E06"/>
    <w:rsid w:val="007C0FB8"/>
    <w:rsid w:val="007C1371"/>
    <w:rsid w:val="007C1574"/>
    <w:rsid w:val="007C1B1F"/>
    <w:rsid w:val="007C1E05"/>
    <w:rsid w:val="007C3674"/>
    <w:rsid w:val="007C7C37"/>
    <w:rsid w:val="007D17C1"/>
    <w:rsid w:val="007D24CE"/>
    <w:rsid w:val="007D2710"/>
    <w:rsid w:val="007D2E15"/>
    <w:rsid w:val="007D2FDD"/>
    <w:rsid w:val="007D54C4"/>
    <w:rsid w:val="007D695A"/>
    <w:rsid w:val="007D7C6B"/>
    <w:rsid w:val="007D7EF2"/>
    <w:rsid w:val="007E0AF5"/>
    <w:rsid w:val="007E2573"/>
    <w:rsid w:val="007E40EC"/>
    <w:rsid w:val="007E47CB"/>
    <w:rsid w:val="007E6071"/>
    <w:rsid w:val="007E6FF9"/>
    <w:rsid w:val="007E76AD"/>
    <w:rsid w:val="007E7CA1"/>
    <w:rsid w:val="007F0CFA"/>
    <w:rsid w:val="007F457A"/>
    <w:rsid w:val="007F464C"/>
    <w:rsid w:val="007F48B6"/>
    <w:rsid w:val="007F4BE8"/>
    <w:rsid w:val="007F5B30"/>
    <w:rsid w:val="007F7364"/>
    <w:rsid w:val="0080132F"/>
    <w:rsid w:val="008031D0"/>
    <w:rsid w:val="008044FA"/>
    <w:rsid w:val="0080463E"/>
    <w:rsid w:val="008069BD"/>
    <w:rsid w:val="0080799F"/>
    <w:rsid w:val="00807CE1"/>
    <w:rsid w:val="0081103B"/>
    <w:rsid w:val="0081169E"/>
    <w:rsid w:val="00812198"/>
    <w:rsid w:val="00813326"/>
    <w:rsid w:val="008142E2"/>
    <w:rsid w:val="00814A99"/>
    <w:rsid w:val="00814FDE"/>
    <w:rsid w:val="00817D69"/>
    <w:rsid w:val="008207E0"/>
    <w:rsid w:val="00822313"/>
    <w:rsid w:val="00822822"/>
    <w:rsid w:val="008236D7"/>
    <w:rsid w:val="00823DDD"/>
    <w:rsid w:val="00824246"/>
    <w:rsid w:val="00824FE6"/>
    <w:rsid w:val="00826CD5"/>
    <w:rsid w:val="00832A74"/>
    <w:rsid w:val="00832E18"/>
    <w:rsid w:val="00833173"/>
    <w:rsid w:val="00833D64"/>
    <w:rsid w:val="008356CA"/>
    <w:rsid w:val="00836EC6"/>
    <w:rsid w:val="008376BB"/>
    <w:rsid w:val="008412D0"/>
    <w:rsid w:val="00841CAA"/>
    <w:rsid w:val="00842BC7"/>
    <w:rsid w:val="00845595"/>
    <w:rsid w:val="00845FCA"/>
    <w:rsid w:val="0084650E"/>
    <w:rsid w:val="00846976"/>
    <w:rsid w:val="0085042E"/>
    <w:rsid w:val="00850961"/>
    <w:rsid w:val="00851426"/>
    <w:rsid w:val="008549E5"/>
    <w:rsid w:val="008570D1"/>
    <w:rsid w:val="008573CC"/>
    <w:rsid w:val="00860371"/>
    <w:rsid w:val="008604FD"/>
    <w:rsid w:val="008616C3"/>
    <w:rsid w:val="008623E5"/>
    <w:rsid w:val="00864F2A"/>
    <w:rsid w:val="00865231"/>
    <w:rsid w:val="00866391"/>
    <w:rsid w:val="00866BE5"/>
    <w:rsid w:val="0086741C"/>
    <w:rsid w:val="00867A0E"/>
    <w:rsid w:val="00870823"/>
    <w:rsid w:val="00870A9B"/>
    <w:rsid w:val="008715B5"/>
    <w:rsid w:val="00871B41"/>
    <w:rsid w:val="00872030"/>
    <w:rsid w:val="00872DD3"/>
    <w:rsid w:val="00873CD0"/>
    <w:rsid w:val="0087401C"/>
    <w:rsid w:val="00874CB2"/>
    <w:rsid w:val="00875DBD"/>
    <w:rsid w:val="00875E2F"/>
    <w:rsid w:val="00876B63"/>
    <w:rsid w:val="008815AB"/>
    <w:rsid w:val="0088164E"/>
    <w:rsid w:val="00881DB2"/>
    <w:rsid w:val="008821AF"/>
    <w:rsid w:val="00883978"/>
    <w:rsid w:val="00885CC8"/>
    <w:rsid w:val="00885D04"/>
    <w:rsid w:val="00886F97"/>
    <w:rsid w:val="0088749D"/>
    <w:rsid w:val="00887A51"/>
    <w:rsid w:val="008956D0"/>
    <w:rsid w:val="00896B69"/>
    <w:rsid w:val="008977E9"/>
    <w:rsid w:val="008A12D7"/>
    <w:rsid w:val="008A14E8"/>
    <w:rsid w:val="008A3211"/>
    <w:rsid w:val="008A3391"/>
    <w:rsid w:val="008A397E"/>
    <w:rsid w:val="008A3E68"/>
    <w:rsid w:val="008A42F9"/>
    <w:rsid w:val="008A49BF"/>
    <w:rsid w:val="008A4A90"/>
    <w:rsid w:val="008A4DCF"/>
    <w:rsid w:val="008A4F97"/>
    <w:rsid w:val="008B0FB3"/>
    <w:rsid w:val="008B11CA"/>
    <w:rsid w:val="008B3034"/>
    <w:rsid w:val="008B4061"/>
    <w:rsid w:val="008B47E6"/>
    <w:rsid w:val="008B66F9"/>
    <w:rsid w:val="008C13B7"/>
    <w:rsid w:val="008C1ACF"/>
    <w:rsid w:val="008C2307"/>
    <w:rsid w:val="008C2F7D"/>
    <w:rsid w:val="008C307D"/>
    <w:rsid w:val="008C309F"/>
    <w:rsid w:val="008C3B72"/>
    <w:rsid w:val="008C432F"/>
    <w:rsid w:val="008C4926"/>
    <w:rsid w:val="008C5912"/>
    <w:rsid w:val="008C6D8B"/>
    <w:rsid w:val="008C7314"/>
    <w:rsid w:val="008D1351"/>
    <w:rsid w:val="008D1D5E"/>
    <w:rsid w:val="008D443F"/>
    <w:rsid w:val="008D4944"/>
    <w:rsid w:val="008D4B2D"/>
    <w:rsid w:val="008D5344"/>
    <w:rsid w:val="008D57DE"/>
    <w:rsid w:val="008D71A7"/>
    <w:rsid w:val="008E08AE"/>
    <w:rsid w:val="008E15BA"/>
    <w:rsid w:val="008E2687"/>
    <w:rsid w:val="008E2E8A"/>
    <w:rsid w:val="008E417B"/>
    <w:rsid w:val="008E48C0"/>
    <w:rsid w:val="008E4E9D"/>
    <w:rsid w:val="008E6068"/>
    <w:rsid w:val="008E60C3"/>
    <w:rsid w:val="008E6470"/>
    <w:rsid w:val="008F3160"/>
    <w:rsid w:val="008F375D"/>
    <w:rsid w:val="008F52DC"/>
    <w:rsid w:val="008F58C4"/>
    <w:rsid w:val="008F66EC"/>
    <w:rsid w:val="00902B53"/>
    <w:rsid w:val="00905214"/>
    <w:rsid w:val="00905F91"/>
    <w:rsid w:val="00907184"/>
    <w:rsid w:val="00911BCA"/>
    <w:rsid w:val="00913A81"/>
    <w:rsid w:val="009149E1"/>
    <w:rsid w:val="009152F5"/>
    <w:rsid w:val="009154AA"/>
    <w:rsid w:val="00915A2E"/>
    <w:rsid w:val="00916B99"/>
    <w:rsid w:val="00922F08"/>
    <w:rsid w:val="00923B08"/>
    <w:rsid w:val="00923DD7"/>
    <w:rsid w:val="00925567"/>
    <w:rsid w:val="009302DB"/>
    <w:rsid w:val="0093128C"/>
    <w:rsid w:val="00932FA5"/>
    <w:rsid w:val="0093349B"/>
    <w:rsid w:val="00933904"/>
    <w:rsid w:val="00934598"/>
    <w:rsid w:val="00935293"/>
    <w:rsid w:val="009356CD"/>
    <w:rsid w:val="0094034D"/>
    <w:rsid w:val="00940805"/>
    <w:rsid w:val="00941356"/>
    <w:rsid w:val="009413EE"/>
    <w:rsid w:val="00941BBD"/>
    <w:rsid w:val="0094204C"/>
    <w:rsid w:val="00943688"/>
    <w:rsid w:val="009440D5"/>
    <w:rsid w:val="0094483F"/>
    <w:rsid w:val="00944E15"/>
    <w:rsid w:val="009458FB"/>
    <w:rsid w:val="00946765"/>
    <w:rsid w:val="00947D70"/>
    <w:rsid w:val="00947F50"/>
    <w:rsid w:val="00951FAE"/>
    <w:rsid w:val="00952A71"/>
    <w:rsid w:val="00953B98"/>
    <w:rsid w:val="00954342"/>
    <w:rsid w:val="00954ADA"/>
    <w:rsid w:val="009557FB"/>
    <w:rsid w:val="00956FF1"/>
    <w:rsid w:val="009576FD"/>
    <w:rsid w:val="00957B05"/>
    <w:rsid w:val="009615AC"/>
    <w:rsid w:val="00962216"/>
    <w:rsid w:val="009633BB"/>
    <w:rsid w:val="0096348A"/>
    <w:rsid w:val="0096368B"/>
    <w:rsid w:val="009646AD"/>
    <w:rsid w:val="009658F0"/>
    <w:rsid w:val="00965DFF"/>
    <w:rsid w:val="009665F1"/>
    <w:rsid w:val="009670C2"/>
    <w:rsid w:val="0097048A"/>
    <w:rsid w:val="0097074A"/>
    <w:rsid w:val="00970759"/>
    <w:rsid w:val="00970901"/>
    <w:rsid w:val="00972710"/>
    <w:rsid w:val="00972AD8"/>
    <w:rsid w:val="00972D13"/>
    <w:rsid w:val="0097360D"/>
    <w:rsid w:val="00973835"/>
    <w:rsid w:val="00973FDE"/>
    <w:rsid w:val="009761D3"/>
    <w:rsid w:val="00976339"/>
    <w:rsid w:val="00976511"/>
    <w:rsid w:val="009802DD"/>
    <w:rsid w:val="00980E13"/>
    <w:rsid w:val="0098256C"/>
    <w:rsid w:val="0098478B"/>
    <w:rsid w:val="00986913"/>
    <w:rsid w:val="009907BA"/>
    <w:rsid w:val="00991131"/>
    <w:rsid w:val="00991D44"/>
    <w:rsid w:val="0099282A"/>
    <w:rsid w:val="00993596"/>
    <w:rsid w:val="009944B4"/>
    <w:rsid w:val="00995EE0"/>
    <w:rsid w:val="009964D4"/>
    <w:rsid w:val="009A0157"/>
    <w:rsid w:val="009A1ACA"/>
    <w:rsid w:val="009A25F5"/>
    <w:rsid w:val="009A2ABB"/>
    <w:rsid w:val="009A2FA1"/>
    <w:rsid w:val="009A37E8"/>
    <w:rsid w:val="009A38E9"/>
    <w:rsid w:val="009A4369"/>
    <w:rsid w:val="009A4548"/>
    <w:rsid w:val="009A461C"/>
    <w:rsid w:val="009A55A6"/>
    <w:rsid w:val="009A67D2"/>
    <w:rsid w:val="009A7006"/>
    <w:rsid w:val="009B271F"/>
    <w:rsid w:val="009B2A8D"/>
    <w:rsid w:val="009B4B4B"/>
    <w:rsid w:val="009B4BE8"/>
    <w:rsid w:val="009B531A"/>
    <w:rsid w:val="009C192C"/>
    <w:rsid w:val="009C1FF1"/>
    <w:rsid w:val="009C536C"/>
    <w:rsid w:val="009C5AE8"/>
    <w:rsid w:val="009C5DD4"/>
    <w:rsid w:val="009C6BD1"/>
    <w:rsid w:val="009C7F49"/>
    <w:rsid w:val="009D02EA"/>
    <w:rsid w:val="009D33F7"/>
    <w:rsid w:val="009D5391"/>
    <w:rsid w:val="009D69A3"/>
    <w:rsid w:val="009D6F7B"/>
    <w:rsid w:val="009E0D0D"/>
    <w:rsid w:val="009E1D7A"/>
    <w:rsid w:val="009E2002"/>
    <w:rsid w:val="009E458A"/>
    <w:rsid w:val="009E460F"/>
    <w:rsid w:val="009E49C4"/>
    <w:rsid w:val="009E4DDA"/>
    <w:rsid w:val="009E5148"/>
    <w:rsid w:val="009E593D"/>
    <w:rsid w:val="009E630B"/>
    <w:rsid w:val="009F0078"/>
    <w:rsid w:val="009F1E2E"/>
    <w:rsid w:val="009F2D35"/>
    <w:rsid w:val="009F5367"/>
    <w:rsid w:val="009F76F9"/>
    <w:rsid w:val="00A00219"/>
    <w:rsid w:val="00A00632"/>
    <w:rsid w:val="00A00729"/>
    <w:rsid w:val="00A00FB1"/>
    <w:rsid w:val="00A0232E"/>
    <w:rsid w:val="00A03674"/>
    <w:rsid w:val="00A044CA"/>
    <w:rsid w:val="00A04F32"/>
    <w:rsid w:val="00A050F7"/>
    <w:rsid w:val="00A10D46"/>
    <w:rsid w:val="00A11AD3"/>
    <w:rsid w:val="00A11CD3"/>
    <w:rsid w:val="00A1254C"/>
    <w:rsid w:val="00A13125"/>
    <w:rsid w:val="00A1323F"/>
    <w:rsid w:val="00A1616F"/>
    <w:rsid w:val="00A16799"/>
    <w:rsid w:val="00A17191"/>
    <w:rsid w:val="00A172E1"/>
    <w:rsid w:val="00A17FBE"/>
    <w:rsid w:val="00A21743"/>
    <w:rsid w:val="00A21E58"/>
    <w:rsid w:val="00A22C62"/>
    <w:rsid w:val="00A236B2"/>
    <w:rsid w:val="00A25AC9"/>
    <w:rsid w:val="00A26539"/>
    <w:rsid w:val="00A26A12"/>
    <w:rsid w:val="00A26F42"/>
    <w:rsid w:val="00A2750B"/>
    <w:rsid w:val="00A307B1"/>
    <w:rsid w:val="00A30F70"/>
    <w:rsid w:val="00A318A8"/>
    <w:rsid w:val="00A331EB"/>
    <w:rsid w:val="00A34E72"/>
    <w:rsid w:val="00A350A9"/>
    <w:rsid w:val="00A35714"/>
    <w:rsid w:val="00A357FA"/>
    <w:rsid w:val="00A35F5C"/>
    <w:rsid w:val="00A37ADD"/>
    <w:rsid w:val="00A40A38"/>
    <w:rsid w:val="00A43863"/>
    <w:rsid w:val="00A43D3A"/>
    <w:rsid w:val="00A44A0B"/>
    <w:rsid w:val="00A45B3B"/>
    <w:rsid w:val="00A46988"/>
    <w:rsid w:val="00A469A0"/>
    <w:rsid w:val="00A51744"/>
    <w:rsid w:val="00A518E8"/>
    <w:rsid w:val="00A51C81"/>
    <w:rsid w:val="00A53BFC"/>
    <w:rsid w:val="00A54C2D"/>
    <w:rsid w:val="00A54CCC"/>
    <w:rsid w:val="00A5557D"/>
    <w:rsid w:val="00A56358"/>
    <w:rsid w:val="00A56363"/>
    <w:rsid w:val="00A56798"/>
    <w:rsid w:val="00A60961"/>
    <w:rsid w:val="00A616E6"/>
    <w:rsid w:val="00A65366"/>
    <w:rsid w:val="00A65FE4"/>
    <w:rsid w:val="00A66575"/>
    <w:rsid w:val="00A665C4"/>
    <w:rsid w:val="00A66963"/>
    <w:rsid w:val="00A66EB8"/>
    <w:rsid w:val="00A71A56"/>
    <w:rsid w:val="00A756E0"/>
    <w:rsid w:val="00A813F8"/>
    <w:rsid w:val="00A821C8"/>
    <w:rsid w:val="00A83296"/>
    <w:rsid w:val="00A832C9"/>
    <w:rsid w:val="00A840D0"/>
    <w:rsid w:val="00A85126"/>
    <w:rsid w:val="00A854A8"/>
    <w:rsid w:val="00A85DEE"/>
    <w:rsid w:val="00A85EB4"/>
    <w:rsid w:val="00A86677"/>
    <w:rsid w:val="00A86DCA"/>
    <w:rsid w:val="00A87915"/>
    <w:rsid w:val="00A904D1"/>
    <w:rsid w:val="00A92403"/>
    <w:rsid w:val="00A93EEB"/>
    <w:rsid w:val="00A940BA"/>
    <w:rsid w:val="00A9433F"/>
    <w:rsid w:val="00A94CD0"/>
    <w:rsid w:val="00A94EDC"/>
    <w:rsid w:val="00A95892"/>
    <w:rsid w:val="00A96B65"/>
    <w:rsid w:val="00AA0B21"/>
    <w:rsid w:val="00AA10CF"/>
    <w:rsid w:val="00AA23BB"/>
    <w:rsid w:val="00AA2A63"/>
    <w:rsid w:val="00AA2A8A"/>
    <w:rsid w:val="00AA2D13"/>
    <w:rsid w:val="00AA304D"/>
    <w:rsid w:val="00AA317C"/>
    <w:rsid w:val="00AA3478"/>
    <w:rsid w:val="00AA39D2"/>
    <w:rsid w:val="00AA4007"/>
    <w:rsid w:val="00AA4861"/>
    <w:rsid w:val="00AA762F"/>
    <w:rsid w:val="00AB04A3"/>
    <w:rsid w:val="00AB3332"/>
    <w:rsid w:val="00AB3F51"/>
    <w:rsid w:val="00AB4FDB"/>
    <w:rsid w:val="00AB5640"/>
    <w:rsid w:val="00AB5C93"/>
    <w:rsid w:val="00AB5F44"/>
    <w:rsid w:val="00AC0591"/>
    <w:rsid w:val="00AC1E2A"/>
    <w:rsid w:val="00AC25E6"/>
    <w:rsid w:val="00AC2C5D"/>
    <w:rsid w:val="00AC2DEA"/>
    <w:rsid w:val="00AC450F"/>
    <w:rsid w:val="00AC5706"/>
    <w:rsid w:val="00AC6421"/>
    <w:rsid w:val="00AC6962"/>
    <w:rsid w:val="00AC6FCC"/>
    <w:rsid w:val="00AC70CC"/>
    <w:rsid w:val="00AD129F"/>
    <w:rsid w:val="00AD2604"/>
    <w:rsid w:val="00AD2D84"/>
    <w:rsid w:val="00AD37F9"/>
    <w:rsid w:val="00AD3F33"/>
    <w:rsid w:val="00AD4E93"/>
    <w:rsid w:val="00AD6402"/>
    <w:rsid w:val="00AD6CB2"/>
    <w:rsid w:val="00AD74DC"/>
    <w:rsid w:val="00AD7610"/>
    <w:rsid w:val="00AD7AB0"/>
    <w:rsid w:val="00AE042E"/>
    <w:rsid w:val="00AE20A6"/>
    <w:rsid w:val="00AE272B"/>
    <w:rsid w:val="00AE3BCE"/>
    <w:rsid w:val="00AE4589"/>
    <w:rsid w:val="00AE58BC"/>
    <w:rsid w:val="00AE63B9"/>
    <w:rsid w:val="00AE76AD"/>
    <w:rsid w:val="00AE7CCF"/>
    <w:rsid w:val="00AF0A74"/>
    <w:rsid w:val="00AF0FF8"/>
    <w:rsid w:val="00AF21DC"/>
    <w:rsid w:val="00AF2C13"/>
    <w:rsid w:val="00AF76D1"/>
    <w:rsid w:val="00B0127F"/>
    <w:rsid w:val="00B0274A"/>
    <w:rsid w:val="00B0280A"/>
    <w:rsid w:val="00B02D70"/>
    <w:rsid w:val="00B03EB4"/>
    <w:rsid w:val="00B04099"/>
    <w:rsid w:val="00B046EF"/>
    <w:rsid w:val="00B076E0"/>
    <w:rsid w:val="00B1304A"/>
    <w:rsid w:val="00B1464E"/>
    <w:rsid w:val="00B14923"/>
    <w:rsid w:val="00B152F3"/>
    <w:rsid w:val="00B157D3"/>
    <w:rsid w:val="00B16048"/>
    <w:rsid w:val="00B168F4"/>
    <w:rsid w:val="00B169E9"/>
    <w:rsid w:val="00B17EEB"/>
    <w:rsid w:val="00B2033E"/>
    <w:rsid w:val="00B21FF4"/>
    <w:rsid w:val="00B23340"/>
    <w:rsid w:val="00B2343F"/>
    <w:rsid w:val="00B23741"/>
    <w:rsid w:val="00B23B56"/>
    <w:rsid w:val="00B25260"/>
    <w:rsid w:val="00B261BF"/>
    <w:rsid w:val="00B2745D"/>
    <w:rsid w:val="00B27464"/>
    <w:rsid w:val="00B27AE9"/>
    <w:rsid w:val="00B3110D"/>
    <w:rsid w:val="00B331A0"/>
    <w:rsid w:val="00B33999"/>
    <w:rsid w:val="00B33A67"/>
    <w:rsid w:val="00B34060"/>
    <w:rsid w:val="00B341E6"/>
    <w:rsid w:val="00B35987"/>
    <w:rsid w:val="00B360A8"/>
    <w:rsid w:val="00B36112"/>
    <w:rsid w:val="00B375B8"/>
    <w:rsid w:val="00B408B9"/>
    <w:rsid w:val="00B40FD9"/>
    <w:rsid w:val="00B413A4"/>
    <w:rsid w:val="00B417E8"/>
    <w:rsid w:val="00B418EE"/>
    <w:rsid w:val="00B43C8B"/>
    <w:rsid w:val="00B43E95"/>
    <w:rsid w:val="00B440C1"/>
    <w:rsid w:val="00B441FC"/>
    <w:rsid w:val="00B4508A"/>
    <w:rsid w:val="00B45338"/>
    <w:rsid w:val="00B45A15"/>
    <w:rsid w:val="00B468B3"/>
    <w:rsid w:val="00B4692C"/>
    <w:rsid w:val="00B47654"/>
    <w:rsid w:val="00B50809"/>
    <w:rsid w:val="00B51EBC"/>
    <w:rsid w:val="00B546C4"/>
    <w:rsid w:val="00B54BB7"/>
    <w:rsid w:val="00B552CD"/>
    <w:rsid w:val="00B5582B"/>
    <w:rsid w:val="00B573C0"/>
    <w:rsid w:val="00B60E24"/>
    <w:rsid w:val="00B62B90"/>
    <w:rsid w:val="00B62E5B"/>
    <w:rsid w:val="00B64951"/>
    <w:rsid w:val="00B655FF"/>
    <w:rsid w:val="00B65993"/>
    <w:rsid w:val="00B67266"/>
    <w:rsid w:val="00B706F2"/>
    <w:rsid w:val="00B71FE3"/>
    <w:rsid w:val="00B72755"/>
    <w:rsid w:val="00B73753"/>
    <w:rsid w:val="00B74D9A"/>
    <w:rsid w:val="00B757A6"/>
    <w:rsid w:val="00B76428"/>
    <w:rsid w:val="00B7656B"/>
    <w:rsid w:val="00B7681E"/>
    <w:rsid w:val="00B77820"/>
    <w:rsid w:val="00B77C61"/>
    <w:rsid w:val="00B80105"/>
    <w:rsid w:val="00B816E1"/>
    <w:rsid w:val="00B82021"/>
    <w:rsid w:val="00B82F8F"/>
    <w:rsid w:val="00B83D89"/>
    <w:rsid w:val="00B83FC2"/>
    <w:rsid w:val="00B9012B"/>
    <w:rsid w:val="00B90DD8"/>
    <w:rsid w:val="00B90EB2"/>
    <w:rsid w:val="00B90F9D"/>
    <w:rsid w:val="00B92459"/>
    <w:rsid w:val="00B92573"/>
    <w:rsid w:val="00B94B0E"/>
    <w:rsid w:val="00B94E00"/>
    <w:rsid w:val="00B95355"/>
    <w:rsid w:val="00B96C07"/>
    <w:rsid w:val="00B9777A"/>
    <w:rsid w:val="00BA0607"/>
    <w:rsid w:val="00BA109F"/>
    <w:rsid w:val="00BA149A"/>
    <w:rsid w:val="00BA3129"/>
    <w:rsid w:val="00BA370A"/>
    <w:rsid w:val="00BA3E9D"/>
    <w:rsid w:val="00BA4176"/>
    <w:rsid w:val="00BA4414"/>
    <w:rsid w:val="00BA463A"/>
    <w:rsid w:val="00BA6C9E"/>
    <w:rsid w:val="00BA77DC"/>
    <w:rsid w:val="00BA7FBD"/>
    <w:rsid w:val="00BB0F58"/>
    <w:rsid w:val="00BB2C3B"/>
    <w:rsid w:val="00BB34B3"/>
    <w:rsid w:val="00BB45D0"/>
    <w:rsid w:val="00BB466F"/>
    <w:rsid w:val="00BB4FB1"/>
    <w:rsid w:val="00BB5549"/>
    <w:rsid w:val="00BB5B59"/>
    <w:rsid w:val="00BB6794"/>
    <w:rsid w:val="00BB6F22"/>
    <w:rsid w:val="00BB76D2"/>
    <w:rsid w:val="00BC1019"/>
    <w:rsid w:val="00BC1038"/>
    <w:rsid w:val="00BC1204"/>
    <w:rsid w:val="00BC183E"/>
    <w:rsid w:val="00BC295E"/>
    <w:rsid w:val="00BC3AB1"/>
    <w:rsid w:val="00BD0AFF"/>
    <w:rsid w:val="00BD26A2"/>
    <w:rsid w:val="00BD3A1E"/>
    <w:rsid w:val="00BD430E"/>
    <w:rsid w:val="00BD43FC"/>
    <w:rsid w:val="00BD4841"/>
    <w:rsid w:val="00BD5079"/>
    <w:rsid w:val="00BD54AE"/>
    <w:rsid w:val="00BD5F12"/>
    <w:rsid w:val="00BD7443"/>
    <w:rsid w:val="00BE0D19"/>
    <w:rsid w:val="00BE0D64"/>
    <w:rsid w:val="00BE0FEC"/>
    <w:rsid w:val="00BE2BCB"/>
    <w:rsid w:val="00BE6566"/>
    <w:rsid w:val="00BE6B9E"/>
    <w:rsid w:val="00BE6E2B"/>
    <w:rsid w:val="00BE7AE8"/>
    <w:rsid w:val="00BF2244"/>
    <w:rsid w:val="00BF3DD1"/>
    <w:rsid w:val="00BF4F4D"/>
    <w:rsid w:val="00C00132"/>
    <w:rsid w:val="00C00D31"/>
    <w:rsid w:val="00C02EEE"/>
    <w:rsid w:val="00C042DB"/>
    <w:rsid w:val="00C04BE1"/>
    <w:rsid w:val="00C05657"/>
    <w:rsid w:val="00C073A4"/>
    <w:rsid w:val="00C073BC"/>
    <w:rsid w:val="00C07BD0"/>
    <w:rsid w:val="00C10AD1"/>
    <w:rsid w:val="00C11A05"/>
    <w:rsid w:val="00C11EE1"/>
    <w:rsid w:val="00C148B7"/>
    <w:rsid w:val="00C14B7C"/>
    <w:rsid w:val="00C14DA9"/>
    <w:rsid w:val="00C1515F"/>
    <w:rsid w:val="00C16406"/>
    <w:rsid w:val="00C16763"/>
    <w:rsid w:val="00C1737B"/>
    <w:rsid w:val="00C2057F"/>
    <w:rsid w:val="00C2086B"/>
    <w:rsid w:val="00C20935"/>
    <w:rsid w:val="00C21400"/>
    <w:rsid w:val="00C229AE"/>
    <w:rsid w:val="00C2302D"/>
    <w:rsid w:val="00C240B3"/>
    <w:rsid w:val="00C24940"/>
    <w:rsid w:val="00C255BB"/>
    <w:rsid w:val="00C25B6B"/>
    <w:rsid w:val="00C26FB2"/>
    <w:rsid w:val="00C27977"/>
    <w:rsid w:val="00C31728"/>
    <w:rsid w:val="00C32718"/>
    <w:rsid w:val="00C33891"/>
    <w:rsid w:val="00C34B6F"/>
    <w:rsid w:val="00C36395"/>
    <w:rsid w:val="00C37E26"/>
    <w:rsid w:val="00C40A61"/>
    <w:rsid w:val="00C41717"/>
    <w:rsid w:val="00C435ED"/>
    <w:rsid w:val="00C438A4"/>
    <w:rsid w:val="00C44D59"/>
    <w:rsid w:val="00C45B50"/>
    <w:rsid w:val="00C45F47"/>
    <w:rsid w:val="00C4639E"/>
    <w:rsid w:val="00C5491D"/>
    <w:rsid w:val="00C54B7E"/>
    <w:rsid w:val="00C55ABD"/>
    <w:rsid w:val="00C56CE7"/>
    <w:rsid w:val="00C57F04"/>
    <w:rsid w:val="00C60C15"/>
    <w:rsid w:val="00C60DDC"/>
    <w:rsid w:val="00C61668"/>
    <w:rsid w:val="00C617E9"/>
    <w:rsid w:val="00C63904"/>
    <w:rsid w:val="00C63F3E"/>
    <w:rsid w:val="00C6564A"/>
    <w:rsid w:val="00C706B6"/>
    <w:rsid w:val="00C71463"/>
    <w:rsid w:val="00C72135"/>
    <w:rsid w:val="00C731DC"/>
    <w:rsid w:val="00C7348F"/>
    <w:rsid w:val="00C75207"/>
    <w:rsid w:val="00C755DB"/>
    <w:rsid w:val="00C7646E"/>
    <w:rsid w:val="00C83AB1"/>
    <w:rsid w:val="00C84421"/>
    <w:rsid w:val="00C846B2"/>
    <w:rsid w:val="00C86C72"/>
    <w:rsid w:val="00C874EB"/>
    <w:rsid w:val="00C9220A"/>
    <w:rsid w:val="00C9277C"/>
    <w:rsid w:val="00C93E59"/>
    <w:rsid w:val="00C9421B"/>
    <w:rsid w:val="00C973C7"/>
    <w:rsid w:val="00CA1253"/>
    <w:rsid w:val="00CA265D"/>
    <w:rsid w:val="00CA2715"/>
    <w:rsid w:val="00CA2898"/>
    <w:rsid w:val="00CA2B99"/>
    <w:rsid w:val="00CA305A"/>
    <w:rsid w:val="00CA35F3"/>
    <w:rsid w:val="00CA3B99"/>
    <w:rsid w:val="00CA3EBF"/>
    <w:rsid w:val="00CA433F"/>
    <w:rsid w:val="00CA4C97"/>
    <w:rsid w:val="00CA4D3A"/>
    <w:rsid w:val="00CA4F09"/>
    <w:rsid w:val="00CA5E17"/>
    <w:rsid w:val="00CA6BC9"/>
    <w:rsid w:val="00CB0F74"/>
    <w:rsid w:val="00CB1B34"/>
    <w:rsid w:val="00CB270D"/>
    <w:rsid w:val="00CB37EF"/>
    <w:rsid w:val="00CB3B5E"/>
    <w:rsid w:val="00CB4C3F"/>
    <w:rsid w:val="00CC05CE"/>
    <w:rsid w:val="00CC1F78"/>
    <w:rsid w:val="00CC2A9B"/>
    <w:rsid w:val="00CC2DEC"/>
    <w:rsid w:val="00CC3681"/>
    <w:rsid w:val="00CC5E89"/>
    <w:rsid w:val="00CC6B2E"/>
    <w:rsid w:val="00CD0505"/>
    <w:rsid w:val="00CD2462"/>
    <w:rsid w:val="00CD29D1"/>
    <w:rsid w:val="00CD2B04"/>
    <w:rsid w:val="00CD2D4E"/>
    <w:rsid w:val="00CD3036"/>
    <w:rsid w:val="00CD47DF"/>
    <w:rsid w:val="00CD482F"/>
    <w:rsid w:val="00CD5345"/>
    <w:rsid w:val="00CD54C5"/>
    <w:rsid w:val="00CD64EE"/>
    <w:rsid w:val="00CD6820"/>
    <w:rsid w:val="00CD6939"/>
    <w:rsid w:val="00CE00B8"/>
    <w:rsid w:val="00CE0C0A"/>
    <w:rsid w:val="00CE14A6"/>
    <w:rsid w:val="00CE15C3"/>
    <w:rsid w:val="00CE2112"/>
    <w:rsid w:val="00CE4612"/>
    <w:rsid w:val="00CE468C"/>
    <w:rsid w:val="00CE52C1"/>
    <w:rsid w:val="00CE6109"/>
    <w:rsid w:val="00CE6764"/>
    <w:rsid w:val="00CE7594"/>
    <w:rsid w:val="00CF1854"/>
    <w:rsid w:val="00CF3297"/>
    <w:rsid w:val="00CF33C7"/>
    <w:rsid w:val="00CF3722"/>
    <w:rsid w:val="00CF3D54"/>
    <w:rsid w:val="00CF53EF"/>
    <w:rsid w:val="00CF5B63"/>
    <w:rsid w:val="00CF607C"/>
    <w:rsid w:val="00D031E0"/>
    <w:rsid w:val="00D0628F"/>
    <w:rsid w:val="00D0749D"/>
    <w:rsid w:val="00D11D83"/>
    <w:rsid w:val="00D129F5"/>
    <w:rsid w:val="00D12F90"/>
    <w:rsid w:val="00D1683A"/>
    <w:rsid w:val="00D16954"/>
    <w:rsid w:val="00D16E2F"/>
    <w:rsid w:val="00D210B9"/>
    <w:rsid w:val="00D2191A"/>
    <w:rsid w:val="00D21B6F"/>
    <w:rsid w:val="00D23079"/>
    <w:rsid w:val="00D2340C"/>
    <w:rsid w:val="00D2364A"/>
    <w:rsid w:val="00D24674"/>
    <w:rsid w:val="00D256D8"/>
    <w:rsid w:val="00D257A2"/>
    <w:rsid w:val="00D26300"/>
    <w:rsid w:val="00D26723"/>
    <w:rsid w:val="00D26D16"/>
    <w:rsid w:val="00D271D9"/>
    <w:rsid w:val="00D3181D"/>
    <w:rsid w:val="00D31CE4"/>
    <w:rsid w:val="00D32C99"/>
    <w:rsid w:val="00D3374F"/>
    <w:rsid w:val="00D34EA1"/>
    <w:rsid w:val="00D363FA"/>
    <w:rsid w:val="00D42105"/>
    <w:rsid w:val="00D42A18"/>
    <w:rsid w:val="00D43907"/>
    <w:rsid w:val="00D43C53"/>
    <w:rsid w:val="00D4445A"/>
    <w:rsid w:val="00D4495C"/>
    <w:rsid w:val="00D45265"/>
    <w:rsid w:val="00D45CAA"/>
    <w:rsid w:val="00D46108"/>
    <w:rsid w:val="00D46450"/>
    <w:rsid w:val="00D46468"/>
    <w:rsid w:val="00D46AF1"/>
    <w:rsid w:val="00D46C87"/>
    <w:rsid w:val="00D47205"/>
    <w:rsid w:val="00D47905"/>
    <w:rsid w:val="00D503D6"/>
    <w:rsid w:val="00D5120B"/>
    <w:rsid w:val="00D5154D"/>
    <w:rsid w:val="00D51E26"/>
    <w:rsid w:val="00D51E33"/>
    <w:rsid w:val="00D53F53"/>
    <w:rsid w:val="00D55B8C"/>
    <w:rsid w:val="00D56896"/>
    <w:rsid w:val="00D60052"/>
    <w:rsid w:val="00D607EE"/>
    <w:rsid w:val="00D619EE"/>
    <w:rsid w:val="00D623E2"/>
    <w:rsid w:val="00D62CC9"/>
    <w:rsid w:val="00D62CEF"/>
    <w:rsid w:val="00D63A05"/>
    <w:rsid w:val="00D66FA6"/>
    <w:rsid w:val="00D709F4"/>
    <w:rsid w:val="00D72870"/>
    <w:rsid w:val="00D73078"/>
    <w:rsid w:val="00D74A06"/>
    <w:rsid w:val="00D7535C"/>
    <w:rsid w:val="00D76190"/>
    <w:rsid w:val="00D76B11"/>
    <w:rsid w:val="00D76BF8"/>
    <w:rsid w:val="00D77AD5"/>
    <w:rsid w:val="00D802C0"/>
    <w:rsid w:val="00D8123E"/>
    <w:rsid w:val="00D8399E"/>
    <w:rsid w:val="00D8421A"/>
    <w:rsid w:val="00D85226"/>
    <w:rsid w:val="00D8572F"/>
    <w:rsid w:val="00D85FF5"/>
    <w:rsid w:val="00D865B5"/>
    <w:rsid w:val="00D87CAC"/>
    <w:rsid w:val="00D922DD"/>
    <w:rsid w:val="00D93006"/>
    <w:rsid w:val="00D94FCF"/>
    <w:rsid w:val="00D95E62"/>
    <w:rsid w:val="00D96CAE"/>
    <w:rsid w:val="00DA26F3"/>
    <w:rsid w:val="00DA286B"/>
    <w:rsid w:val="00DA3275"/>
    <w:rsid w:val="00DA42AE"/>
    <w:rsid w:val="00DA4E32"/>
    <w:rsid w:val="00DA7EBD"/>
    <w:rsid w:val="00DB0949"/>
    <w:rsid w:val="00DB0C20"/>
    <w:rsid w:val="00DB3F49"/>
    <w:rsid w:val="00DB57E6"/>
    <w:rsid w:val="00DB5A97"/>
    <w:rsid w:val="00DB5D9C"/>
    <w:rsid w:val="00DB7070"/>
    <w:rsid w:val="00DC1883"/>
    <w:rsid w:val="00DC1990"/>
    <w:rsid w:val="00DC1D5A"/>
    <w:rsid w:val="00DC3745"/>
    <w:rsid w:val="00DC4A59"/>
    <w:rsid w:val="00DC73E6"/>
    <w:rsid w:val="00DC74D7"/>
    <w:rsid w:val="00DD19F8"/>
    <w:rsid w:val="00DD2E6F"/>
    <w:rsid w:val="00DD32CF"/>
    <w:rsid w:val="00DD33F2"/>
    <w:rsid w:val="00DD3F80"/>
    <w:rsid w:val="00DD4270"/>
    <w:rsid w:val="00DD7712"/>
    <w:rsid w:val="00DE2315"/>
    <w:rsid w:val="00DE2394"/>
    <w:rsid w:val="00DE4DB5"/>
    <w:rsid w:val="00DE5A40"/>
    <w:rsid w:val="00DE67E7"/>
    <w:rsid w:val="00DE6DAA"/>
    <w:rsid w:val="00DE793D"/>
    <w:rsid w:val="00DE7A48"/>
    <w:rsid w:val="00DF0402"/>
    <w:rsid w:val="00DF0741"/>
    <w:rsid w:val="00DF1B3F"/>
    <w:rsid w:val="00DF5889"/>
    <w:rsid w:val="00E006C3"/>
    <w:rsid w:val="00E00803"/>
    <w:rsid w:val="00E00FC9"/>
    <w:rsid w:val="00E01FCF"/>
    <w:rsid w:val="00E0367B"/>
    <w:rsid w:val="00E04900"/>
    <w:rsid w:val="00E049EF"/>
    <w:rsid w:val="00E053D6"/>
    <w:rsid w:val="00E057E1"/>
    <w:rsid w:val="00E06416"/>
    <w:rsid w:val="00E0766E"/>
    <w:rsid w:val="00E120CB"/>
    <w:rsid w:val="00E12522"/>
    <w:rsid w:val="00E13FB2"/>
    <w:rsid w:val="00E15980"/>
    <w:rsid w:val="00E172EC"/>
    <w:rsid w:val="00E17596"/>
    <w:rsid w:val="00E17FDD"/>
    <w:rsid w:val="00E20801"/>
    <w:rsid w:val="00E21218"/>
    <w:rsid w:val="00E21370"/>
    <w:rsid w:val="00E22096"/>
    <w:rsid w:val="00E226A9"/>
    <w:rsid w:val="00E22750"/>
    <w:rsid w:val="00E24349"/>
    <w:rsid w:val="00E24E06"/>
    <w:rsid w:val="00E25AC3"/>
    <w:rsid w:val="00E260EE"/>
    <w:rsid w:val="00E26B95"/>
    <w:rsid w:val="00E270D4"/>
    <w:rsid w:val="00E27852"/>
    <w:rsid w:val="00E30BE7"/>
    <w:rsid w:val="00E319ED"/>
    <w:rsid w:val="00E32EA3"/>
    <w:rsid w:val="00E347E1"/>
    <w:rsid w:val="00E34864"/>
    <w:rsid w:val="00E34A47"/>
    <w:rsid w:val="00E35201"/>
    <w:rsid w:val="00E357DB"/>
    <w:rsid w:val="00E35DB0"/>
    <w:rsid w:val="00E37167"/>
    <w:rsid w:val="00E372F9"/>
    <w:rsid w:val="00E40BE1"/>
    <w:rsid w:val="00E42017"/>
    <w:rsid w:val="00E420FD"/>
    <w:rsid w:val="00E43033"/>
    <w:rsid w:val="00E43560"/>
    <w:rsid w:val="00E4392C"/>
    <w:rsid w:val="00E4605F"/>
    <w:rsid w:val="00E47A6C"/>
    <w:rsid w:val="00E50684"/>
    <w:rsid w:val="00E5225F"/>
    <w:rsid w:val="00E53041"/>
    <w:rsid w:val="00E531C4"/>
    <w:rsid w:val="00E551BB"/>
    <w:rsid w:val="00E614E6"/>
    <w:rsid w:val="00E61717"/>
    <w:rsid w:val="00E61FE1"/>
    <w:rsid w:val="00E631B4"/>
    <w:rsid w:val="00E636F9"/>
    <w:rsid w:val="00E63B4A"/>
    <w:rsid w:val="00E65C33"/>
    <w:rsid w:val="00E71171"/>
    <w:rsid w:val="00E72B61"/>
    <w:rsid w:val="00E73F41"/>
    <w:rsid w:val="00E743BC"/>
    <w:rsid w:val="00E75F39"/>
    <w:rsid w:val="00E76081"/>
    <w:rsid w:val="00E761F6"/>
    <w:rsid w:val="00E7689A"/>
    <w:rsid w:val="00E7735C"/>
    <w:rsid w:val="00E80E97"/>
    <w:rsid w:val="00E811DD"/>
    <w:rsid w:val="00E84CB2"/>
    <w:rsid w:val="00E86822"/>
    <w:rsid w:val="00E86A88"/>
    <w:rsid w:val="00E8706C"/>
    <w:rsid w:val="00E87598"/>
    <w:rsid w:val="00E90C73"/>
    <w:rsid w:val="00E92110"/>
    <w:rsid w:val="00E92126"/>
    <w:rsid w:val="00E92200"/>
    <w:rsid w:val="00E93C24"/>
    <w:rsid w:val="00E94C02"/>
    <w:rsid w:val="00EA35A6"/>
    <w:rsid w:val="00EA3847"/>
    <w:rsid w:val="00EA5146"/>
    <w:rsid w:val="00EA56E6"/>
    <w:rsid w:val="00EA70B1"/>
    <w:rsid w:val="00EA7FF3"/>
    <w:rsid w:val="00EB1174"/>
    <w:rsid w:val="00EB1448"/>
    <w:rsid w:val="00EB24BB"/>
    <w:rsid w:val="00EB2809"/>
    <w:rsid w:val="00EB2B90"/>
    <w:rsid w:val="00EB316A"/>
    <w:rsid w:val="00EB36C0"/>
    <w:rsid w:val="00EB381E"/>
    <w:rsid w:val="00EB4832"/>
    <w:rsid w:val="00EB49FB"/>
    <w:rsid w:val="00EB51BB"/>
    <w:rsid w:val="00EB5AC5"/>
    <w:rsid w:val="00EB62C8"/>
    <w:rsid w:val="00EB6562"/>
    <w:rsid w:val="00EB678D"/>
    <w:rsid w:val="00EC08BA"/>
    <w:rsid w:val="00EC1412"/>
    <w:rsid w:val="00EC1543"/>
    <w:rsid w:val="00EC1BD1"/>
    <w:rsid w:val="00EC1E39"/>
    <w:rsid w:val="00EC23A9"/>
    <w:rsid w:val="00EC2725"/>
    <w:rsid w:val="00EC3A1F"/>
    <w:rsid w:val="00EC69CC"/>
    <w:rsid w:val="00EC7CC0"/>
    <w:rsid w:val="00ED294E"/>
    <w:rsid w:val="00ED6EE1"/>
    <w:rsid w:val="00ED73BC"/>
    <w:rsid w:val="00EE0CCA"/>
    <w:rsid w:val="00EE28DC"/>
    <w:rsid w:val="00EE40E8"/>
    <w:rsid w:val="00EE5278"/>
    <w:rsid w:val="00EE6416"/>
    <w:rsid w:val="00EE65EB"/>
    <w:rsid w:val="00EE6E51"/>
    <w:rsid w:val="00EF0EEB"/>
    <w:rsid w:val="00EF28EC"/>
    <w:rsid w:val="00EF2FB1"/>
    <w:rsid w:val="00EF4628"/>
    <w:rsid w:val="00EF5025"/>
    <w:rsid w:val="00EF765E"/>
    <w:rsid w:val="00EF798C"/>
    <w:rsid w:val="00F009E3"/>
    <w:rsid w:val="00F010B4"/>
    <w:rsid w:val="00F012A6"/>
    <w:rsid w:val="00F01A5C"/>
    <w:rsid w:val="00F020DF"/>
    <w:rsid w:val="00F02BD3"/>
    <w:rsid w:val="00F0402E"/>
    <w:rsid w:val="00F040EB"/>
    <w:rsid w:val="00F05DEB"/>
    <w:rsid w:val="00F0713D"/>
    <w:rsid w:val="00F07A4A"/>
    <w:rsid w:val="00F10575"/>
    <w:rsid w:val="00F105B5"/>
    <w:rsid w:val="00F1121A"/>
    <w:rsid w:val="00F126B5"/>
    <w:rsid w:val="00F12DF3"/>
    <w:rsid w:val="00F13BE5"/>
    <w:rsid w:val="00F1454C"/>
    <w:rsid w:val="00F169E5"/>
    <w:rsid w:val="00F17C42"/>
    <w:rsid w:val="00F20672"/>
    <w:rsid w:val="00F23239"/>
    <w:rsid w:val="00F2442F"/>
    <w:rsid w:val="00F2582A"/>
    <w:rsid w:val="00F2635E"/>
    <w:rsid w:val="00F2760A"/>
    <w:rsid w:val="00F30BFE"/>
    <w:rsid w:val="00F3261F"/>
    <w:rsid w:val="00F33834"/>
    <w:rsid w:val="00F35988"/>
    <w:rsid w:val="00F35A8F"/>
    <w:rsid w:val="00F35D23"/>
    <w:rsid w:val="00F36702"/>
    <w:rsid w:val="00F37292"/>
    <w:rsid w:val="00F3752B"/>
    <w:rsid w:val="00F4033B"/>
    <w:rsid w:val="00F405B6"/>
    <w:rsid w:val="00F4129E"/>
    <w:rsid w:val="00F43AE0"/>
    <w:rsid w:val="00F44B86"/>
    <w:rsid w:val="00F46A0B"/>
    <w:rsid w:val="00F474E4"/>
    <w:rsid w:val="00F47B44"/>
    <w:rsid w:val="00F47E32"/>
    <w:rsid w:val="00F50921"/>
    <w:rsid w:val="00F51363"/>
    <w:rsid w:val="00F515AC"/>
    <w:rsid w:val="00F534D6"/>
    <w:rsid w:val="00F5376D"/>
    <w:rsid w:val="00F54F64"/>
    <w:rsid w:val="00F54F96"/>
    <w:rsid w:val="00F55F6E"/>
    <w:rsid w:val="00F560F6"/>
    <w:rsid w:val="00F569BF"/>
    <w:rsid w:val="00F6008D"/>
    <w:rsid w:val="00F6051B"/>
    <w:rsid w:val="00F605C2"/>
    <w:rsid w:val="00F6273E"/>
    <w:rsid w:val="00F63C15"/>
    <w:rsid w:val="00F647A3"/>
    <w:rsid w:val="00F64E48"/>
    <w:rsid w:val="00F6656B"/>
    <w:rsid w:val="00F6744D"/>
    <w:rsid w:val="00F6770A"/>
    <w:rsid w:val="00F678A9"/>
    <w:rsid w:val="00F701CE"/>
    <w:rsid w:val="00F71B75"/>
    <w:rsid w:val="00F74A49"/>
    <w:rsid w:val="00F75CF9"/>
    <w:rsid w:val="00F76C1D"/>
    <w:rsid w:val="00F80EB4"/>
    <w:rsid w:val="00F815DF"/>
    <w:rsid w:val="00F83DE8"/>
    <w:rsid w:val="00F84470"/>
    <w:rsid w:val="00F848A3"/>
    <w:rsid w:val="00F850D6"/>
    <w:rsid w:val="00F85A28"/>
    <w:rsid w:val="00F86173"/>
    <w:rsid w:val="00F867A5"/>
    <w:rsid w:val="00F86E0C"/>
    <w:rsid w:val="00F90590"/>
    <w:rsid w:val="00F921EB"/>
    <w:rsid w:val="00F92267"/>
    <w:rsid w:val="00F927E8"/>
    <w:rsid w:val="00F93909"/>
    <w:rsid w:val="00F946A7"/>
    <w:rsid w:val="00F96C50"/>
    <w:rsid w:val="00FA1681"/>
    <w:rsid w:val="00FA1A8A"/>
    <w:rsid w:val="00FA3142"/>
    <w:rsid w:val="00FA3E2F"/>
    <w:rsid w:val="00FA5CE3"/>
    <w:rsid w:val="00FB066E"/>
    <w:rsid w:val="00FB0CD3"/>
    <w:rsid w:val="00FB2F35"/>
    <w:rsid w:val="00FB3879"/>
    <w:rsid w:val="00FB5271"/>
    <w:rsid w:val="00FC158B"/>
    <w:rsid w:val="00FC1CE1"/>
    <w:rsid w:val="00FC2A70"/>
    <w:rsid w:val="00FC3371"/>
    <w:rsid w:val="00FC3AD5"/>
    <w:rsid w:val="00FC41E7"/>
    <w:rsid w:val="00FC6E0C"/>
    <w:rsid w:val="00FC7978"/>
    <w:rsid w:val="00FD2DAA"/>
    <w:rsid w:val="00FD3589"/>
    <w:rsid w:val="00FD450A"/>
    <w:rsid w:val="00FD47E2"/>
    <w:rsid w:val="00FD48F9"/>
    <w:rsid w:val="00FD5522"/>
    <w:rsid w:val="00FD728B"/>
    <w:rsid w:val="00FD72AA"/>
    <w:rsid w:val="00FE142B"/>
    <w:rsid w:val="00FE29BC"/>
    <w:rsid w:val="00FE3E0E"/>
    <w:rsid w:val="00FE3F59"/>
    <w:rsid w:val="00FE40BE"/>
    <w:rsid w:val="00FE411C"/>
    <w:rsid w:val="00FE520B"/>
    <w:rsid w:val="00FE55C6"/>
    <w:rsid w:val="00FE5DD7"/>
    <w:rsid w:val="00FE5FDD"/>
    <w:rsid w:val="00FE77AE"/>
    <w:rsid w:val="00FF0D4E"/>
    <w:rsid w:val="00FF16FA"/>
    <w:rsid w:val="00FF2014"/>
    <w:rsid w:val="00FF5A26"/>
    <w:rsid w:val="00FF5BF8"/>
    <w:rsid w:val="00FF745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E27103"/>
  <w15:chartTrackingRefBased/>
  <w15:docId w15:val="{38B336A4-A7AF-4E29-AE74-AF71C9DC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3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3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3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3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3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3D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D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D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D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D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D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D54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CF3D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3D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D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3D54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B3F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3F49"/>
    <w:rPr>
      <w:rFonts w:ascii="Arial MT" w:eastAsia="Arial MT" w:hAnsi="Arial MT" w:cs="Arial MT"/>
      <w:kern w:val="0"/>
      <w:sz w:val="20"/>
      <w:szCs w:val="20"/>
      <w:lang w:val="en-US"/>
      <w14:ligatures w14:val="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DC37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C3745"/>
    <w:rPr>
      <w:sz w:val="20"/>
      <w:szCs w:val="20"/>
    </w:rPr>
  </w:style>
  <w:style w:type="character" w:styleId="Rimandonotaapidipagina">
    <w:name w:val="footnote reference"/>
    <w:aliases w:val="Footnote symbol,RP Rimando nota a piè di pagina"/>
    <w:basedOn w:val="Carpredefinitoparagrafo"/>
    <w:uiPriority w:val="99"/>
    <w:unhideWhenUsed/>
    <w:rsid w:val="00DC3745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5225F"/>
  </w:style>
  <w:style w:type="paragraph" w:styleId="Didascalia">
    <w:name w:val="caption"/>
    <w:next w:val="Normale"/>
    <w:uiPriority w:val="35"/>
    <w:unhideWhenUsed/>
    <w:rsid w:val="00663064"/>
    <w:pPr>
      <w:keepNext/>
      <w:spacing w:before="360" w:after="180" w:line="280" w:lineRule="exact"/>
    </w:pPr>
    <w:rPr>
      <w:rFonts w:asciiTheme="majorHAnsi" w:hAnsiTheme="majorHAnsi"/>
      <w:b/>
      <w:iCs/>
      <w:color w:val="156082" w:themeColor="accent1"/>
      <w:kern w:val="0"/>
      <w:sz w:val="24"/>
      <w:szCs w:val="18"/>
      <w:lang w:val="en-GB"/>
      <w14:ligatures w14:val="none"/>
    </w:rPr>
  </w:style>
  <w:style w:type="paragraph" w:customStyle="1" w:styleId="TableColumn">
    <w:name w:val="Table Column"/>
    <w:qFormat/>
    <w:rsid w:val="00663064"/>
    <w:pPr>
      <w:spacing w:before="20" w:after="0" w:line="220" w:lineRule="exact"/>
      <w:jc w:val="center"/>
    </w:pPr>
    <w:rPr>
      <w:rFonts w:ascii="Arial Narrow" w:hAnsi="Arial Narrow"/>
      <w:color w:val="000000" w:themeColor="text1"/>
      <w:kern w:val="0"/>
      <w:sz w:val="18"/>
      <w:lang w:val="en-GB"/>
      <w14:ligatures w14:val="none"/>
    </w:rPr>
  </w:style>
  <w:style w:type="table" w:customStyle="1" w:styleId="OECD">
    <w:name w:val="OECD"/>
    <w:basedOn w:val="Tabellasemplice1"/>
    <w:uiPriority w:val="99"/>
    <w:rsid w:val="00663064"/>
    <w:pPr>
      <w:spacing w:before="10" w:after="20" w:line="200" w:lineRule="exact"/>
      <w:jc w:val="both"/>
    </w:pPr>
    <w:rPr>
      <w:rFonts w:ascii="Arial Narrow" w:hAnsi="Arial Narrow"/>
      <w:kern w:val="0"/>
      <w:sz w:val="17"/>
      <w:szCs w:val="20"/>
      <w:lang w:val="en-US" w:eastAsia="en-GB"/>
      <w14:ligatures w14:val="none"/>
    </w:rPr>
    <w:tblPr>
      <w:tblBorders>
        <w:top w:val="single" w:sz="12" w:space="0" w:color="156082" w:themeColor="accent1"/>
        <w:bottom w:val="single" w:sz="12" w:space="0" w:color="156082" w:themeColor="accent1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156082" w:themeColor="accen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66306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9A70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006"/>
  </w:style>
  <w:style w:type="paragraph" w:styleId="Pidipagina">
    <w:name w:val="footer"/>
    <w:basedOn w:val="Normale"/>
    <w:link w:val="PidipaginaCarattere"/>
    <w:uiPriority w:val="99"/>
    <w:unhideWhenUsed/>
    <w:rsid w:val="009A70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006"/>
  </w:style>
  <w:style w:type="character" w:styleId="Collegamentoipertestuale">
    <w:name w:val="Hyperlink"/>
    <w:basedOn w:val="Carpredefinitoparagrafo"/>
    <w:uiPriority w:val="99"/>
    <w:unhideWhenUsed/>
    <w:rsid w:val="00C60DD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DD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B7F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B7FF6"/>
    <w:pPr>
      <w:widowControl w:val="0"/>
      <w:spacing w:after="0" w:line="240" w:lineRule="auto"/>
      <w:jc w:val="both"/>
    </w:pPr>
    <w:rPr>
      <w:kern w:val="0"/>
      <w:sz w:val="20"/>
      <w:szCs w:val="20"/>
      <w:lang w:val="en-GB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B7FF6"/>
    <w:rPr>
      <w:kern w:val="0"/>
      <w:sz w:val="20"/>
      <w:szCs w:val="20"/>
      <w:lang w:val="en-GB"/>
      <w14:ligatures w14:val="none"/>
    </w:rPr>
  </w:style>
  <w:style w:type="paragraph" w:customStyle="1" w:styleId="Para">
    <w:name w:val="Para #"/>
    <w:uiPriority w:val="4"/>
    <w:qFormat/>
    <w:rsid w:val="00B90EB2"/>
    <w:pPr>
      <w:numPr>
        <w:numId w:val="9"/>
      </w:numPr>
      <w:spacing w:before="120" w:after="120" w:line="260" w:lineRule="atLeast"/>
      <w:jc w:val="both"/>
    </w:pPr>
    <w:rPr>
      <w:kern w:val="0"/>
      <w:sz w:val="20"/>
      <w:lang w:val="en-GB"/>
      <w14:ligatures w14:val="none"/>
    </w:rPr>
  </w:style>
  <w:style w:type="paragraph" w:customStyle="1" w:styleId="BulletedList">
    <w:name w:val="Bulleted List"/>
    <w:uiPriority w:val="12"/>
    <w:qFormat/>
    <w:rsid w:val="00B90EB2"/>
    <w:pPr>
      <w:numPr>
        <w:numId w:val="10"/>
      </w:numPr>
      <w:spacing w:after="60" w:line="260" w:lineRule="exact"/>
      <w:jc w:val="both"/>
    </w:pPr>
    <w:rPr>
      <w:color w:val="000000" w:themeColor="text1"/>
      <w:kern w:val="0"/>
      <w:sz w:val="20"/>
      <w:lang w:val="en-GB"/>
      <w14:ligatures w14:val="none"/>
    </w:rPr>
  </w:style>
  <w:style w:type="paragraph" w:customStyle="1" w:styleId="Default">
    <w:name w:val="Default"/>
    <w:rsid w:val="007A06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ra0">
    <w:name w:val="Para"/>
    <w:link w:val="ParaChar"/>
    <w:qFormat/>
    <w:rsid w:val="00D46450"/>
    <w:pPr>
      <w:spacing w:before="120" w:after="120" w:line="260" w:lineRule="atLeast"/>
      <w:jc w:val="both"/>
    </w:pPr>
    <w:rPr>
      <w:color w:val="000000" w:themeColor="text1"/>
      <w:kern w:val="0"/>
      <w:sz w:val="20"/>
      <w:lang w:val="en-GB"/>
      <w14:ligatures w14:val="none"/>
    </w:rPr>
  </w:style>
  <w:style w:type="character" w:customStyle="1" w:styleId="ParaChar">
    <w:name w:val="Para Char"/>
    <w:basedOn w:val="Carpredefinitoparagrafo"/>
    <w:link w:val="Para0"/>
    <w:rsid w:val="00D46450"/>
    <w:rPr>
      <w:color w:val="000000" w:themeColor="text1"/>
      <w:kern w:val="0"/>
      <w:sz w:val="20"/>
      <w:lang w:val="en-GB"/>
      <w14:ligatures w14:val="none"/>
    </w:rPr>
  </w:style>
  <w:style w:type="paragraph" w:styleId="Revisione">
    <w:name w:val="Revision"/>
    <w:hidden/>
    <w:uiPriority w:val="99"/>
    <w:semiHidden/>
    <w:rsid w:val="00506032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7E1"/>
    <w:pPr>
      <w:widowControl/>
      <w:spacing w:after="160"/>
      <w:jc w:val="left"/>
    </w:pPr>
    <w:rPr>
      <w:b/>
      <w:bCs/>
      <w:kern w:val="2"/>
      <w:lang w:val="it-IT"/>
      <w14:ligatures w14:val="standardContextua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57E1"/>
    <w:rPr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polis.it/le-competenze-degli-studenti-in-italia-nel-primo-test-pisa-dopo-il-covi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ecd.org/en/about/programmes/piaa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DC37-B02E-44F4-B96D-2A4DEC39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Links>
    <vt:vector size="12" baseType="variant">
      <vt:variant>
        <vt:i4>3932206</vt:i4>
      </vt:variant>
      <vt:variant>
        <vt:i4>3</vt:i4>
      </vt:variant>
      <vt:variant>
        <vt:i4>0</vt:i4>
      </vt:variant>
      <vt:variant>
        <vt:i4>5</vt:i4>
      </vt:variant>
      <vt:variant>
        <vt:lpwstr>https://www.oecd.org/en/about/programmes/piaac.html</vt:lpwstr>
      </vt:variant>
      <vt:variant>
        <vt:lpwstr>publications</vt:lpwstr>
      </vt:variant>
      <vt:variant>
        <vt:i4>327757</vt:i4>
      </vt:variant>
      <vt:variant>
        <vt:i4>0</vt:i4>
      </vt:variant>
      <vt:variant>
        <vt:i4>0</vt:i4>
      </vt:variant>
      <vt:variant>
        <vt:i4>5</vt:i4>
      </vt:variant>
      <vt:variant>
        <vt:lpwstr>https://www.openpolis.it/le-competenze-degli-studenti-in-italia-nel-primo-test-pisa-dopo-il-covid/</vt:lpwstr>
      </vt:variant>
      <vt:variant>
        <vt:lpwstr>a-pesare-sui-risultati-del-nostro-paese-sono-anche-gli-ampi-divari-interni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Gualtieri Valentina</dc:creator>
  <cp:keywords/>
  <dc:description/>
  <cp:lastModifiedBy>Gualtieri Valentina</cp:lastModifiedBy>
  <cp:revision>2</cp:revision>
  <cp:lastPrinted>2024-12-05T08:41:00Z</cp:lastPrinted>
  <dcterms:created xsi:type="dcterms:W3CDTF">2024-12-09T16:54:00Z</dcterms:created>
  <dcterms:modified xsi:type="dcterms:W3CDTF">2024-12-09T16:54:00Z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cf80b9b3454f0cdc6ec089def8502b2ded761b7491da9ed4331063deb4aee7d0</vt:lpwstr>
  </property>
</Properties>
</file>